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7C09" w14:textId="096C6B99" w:rsidR="295EFAA3" w:rsidRPr="00220489" w:rsidRDefault="00192385" w:rsidP="19ACA355">
      <w:pPr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</w:pPr>
      <w:r w:rsidRPr="00192385"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  <w:t>Nordisk</w:t>
      </w:r>
      <w:r w:rsidR="00215C56" w:rsidRPr="00220489"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  <w:t>a</w:t>
      </w:r>
      <w:r w:rsidRPr="00192385"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  <w:t xml:space="preserve"> </w:t>
      </w:r>
      <w:r w:rsidR="00655242"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  <w:t>IT- och management</w:t>
      </w:r>
      <w:r w:rsidRPr="00192385"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  <w:t>konsult</w:t>
      </w:r>
      <w:r w:rsidR="00655242"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  <w:t>en</w:t>
      </w:r>
      <w:r w:rsidRPr="00192385"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  <w:t xml:space="preserve"> Midagon förstärker verksamhet</w:t>
      </w:r>
      <w:r w:rsidR="00655242"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  <w:t>en</w:t>
      </w:r>
      <w:r w:rsidRPr="00192385"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  <w:t xml:space="preserve"> i Finland – Midagon och </w:t>
      </w:r>
      <w:proofErr w:type="spellStart"/>
      <w:r w:rsidRPr="00192385"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  <w:t>Melkki</w:t>
      </w:r>
      <w:proofErr w:type="spellEnd"/>
      <w:r w:rsidRPr="00192385">
        <w:rPr>
          <w:rFonts w:ascii="Cambria" w:eastAsia="Cambria" w:hAnsi="Cambria" w:cs="Cambria"/>
          <w:b/>
          <w:bCs/>
          <w:color w:val="00447E"/>
          <w:sz w:val="28"/>
          <w:szCs w:val="28"/>
          <w:lang w:val="sv-SE"/>
        </w:rPr>
        <w:t xml:space="preserve"> går samman</w:t>
      </w:r>
    </w:p>
    <w:p w14:paraId="34912D81" w14:textId="5E388BA1" w:rsidR="295EFAA3" w:rsidRPr="00FE3160" w:rsidRDefault="295EFAA3" w:rsidP="19ACA355">
      <w:pPr>
        <w:rPr>
          <w:rFonts w:eastAsia="Verdana" w:cs="Verdana"/>
          <w:color w:val="000000"/>
          <w:lang w:val="sv-SE"/>
        </w:rPr>
      </w:pPr>
    </w:p>
    <w:p w14:paraId="66481D21" w14:textId="79553E3B" w:rsidR="000D5016" w:rsidRPr="007A67C0" w:rsidRDefault="00B66B19" w:rsidP="00B420D4">
      <w:pPr>
        <w:rPr>
          <w:rFonts w:eastAsia="Verdana" w:cs="Verdana"/>
          <w:b/>
          <w:bCs/>
          <w:color w:val="000000"/>
          <w:lang w:val="sv-SE"/>
        </w:rPr>
      </w:pPr>
      <w:r w:rsidRPr="007A67C0">
        <w:rPr>
          <w:rFonts w:eastAsia="Verdana" w:cs="Verdana"/>
          <w:b/>
          <w:bCs/>
          <w:color w:val="000000"/>
          <w:lang w:val="sv-SE"/>
        </w:rPr>
        <w:t xml:space="preserve">Svensk-finska </w:t>
      </w:r>
      <w:r w:rsidR="00293167" w:rsidRPr="007A67C0">
        <w:rPr>
          <w:rFonts w:eastAsia="Verdana" w:cs="Verdana"/>
          <w:b/>
          <w:bCs/>
          <w:color w:val="000000"/>
          <w:lang w:val="sv-SE"/>
        </w:rPr>
        <w:t xml:space="preserve">affärs- och IT-konsulten </w:t>
      </w:r>
      <w:r w:rsidR="00A77D32" w:rsidRPr="007A67C0">
        <w:rPr>
          <w:rFonts w:eastAsia="Verdana" w:cs="Verdana"/>
          <w:b/>
          <w:bCs/>
          <w:color w:val="000000"/>
          <w:lang w:val="sv-SE"/>
        </w:rPr>
        <w:t>Midagon fortsätter att växa</w:t>
      </w:r>
      <w:r w:rsidR="00134992" w:rsidRPr="007A67C0">
        <w:rPr>
          <w:rFonts w:eastAsia="Verdana" w:cs="Verdana"/>
          <w:b/>
          <w:bCs/>
          <w:color w:val="000000"/>
          <w:lang w:val="sv-SE"/>
        </w:rPr>
        <w:t xml:space="preserve">, </w:t>
      </w:r>
      <w:r w:rsidR="0014191C" w:rsidRPr="007A67C0">
        <w:rPr>
          <w:rFonts w:eastAsia="Verdana" w:cs="Verdana"/>
          <w:b/>
          <w:bCs/>
          <w:color w:val="000000"/>
          <w:lang w:val="sv-SE"/>
        </w:rPr>
        <w:t xml:space="preserve">med </w:t>
      </w:r>
      <w:r w:rsidR="00134992" w:rsidRPr="007A67C0">
        <w:rPr>
          <w:rFonts w:eastAsia="Verdana" w:cs="Verdana"/>
          <w:b/>
          <w:bCs/>
          <w:color w:val="000000"/>
          <w:lang w:val="sv-SE"/>
        </w:rPr>
        <w:t xml:space="preserve">visionen </w:t>
      </w:r>
      <w:r w:rsidR="00A77D32" w:rsidRPr="007A67C0">
        <w:rPr>
          <w:rFonts w:eastAsia="Verdana" w:cs="Verdana"/>
          <w:b/>
          <w:bCs/>
          <w:color w:val="000000"/>
          <w:lang w:val="sv-SE"/>
        </w:rPr>
        <w:t xml:space="preserve">att bli ledande </w:t>
      </w:r>
      <w:r w:rsidR="00086CD2" w:rsidRPr="007A67C0">
        <w:rPr>
          <w:rFonts w:eastAsia="Verdana" w:cs="Verdana"/>
          <w:b/>
          <w:bCs/>
          <w:color w:val="000000"/>
          <w:lang w:val="sv-SE"/>
        </w:rPr>
        <w:t xml:space="preserve">i Norden inom </w:t>
      </w:r>
      <w:r w:rsidR="00A77D32" w:rsidRPr="007A67C0">
        <w:rPr>
          <w:rFonts w:eastAsia="Verdana" w:cs="Verdana"/>
          <w:b/>
          <w:bCs/>
          <w:color w:val="000000"/>
          <w:lang w:val="sv-SE"/>
        </w:rPr>
        <w:t>transformation. Som en del av strategi</w:t>
      </w:r>
      <w:r w:rsidR="004D7DA4">
        <w:rPr>
          <w:rFonts w:eastAsia="Verdana" w:cs="Verdana"/>
          <w:b/>
          <w:bCs/>
          <w:color w:val="000000"/>
          <w:lang w:val="sv-SE"/>
        </w:rPr>
        <w:t>n</w:t>
      </w:r>
      <w:r w:rsidR="00A77D32" w:rsidRPr="007A67C0">
        <w:rPr>
          <w:rFonts w:eastAsia="Verdana" w:cs="Verdana"/>
          <w:b/>
          <w:bCs/>
          <w:color w:val="000000"/>
          <w:lang w:val="sv-SE"/>
        </w:rPr>
        <w:t xml:space="preserve"> ansluter sig nu</w:t>
      </w:r>
      <w:r w:rsidR="007A67C0" w:rsidRPr="007A67C0">
        <w:rPr>
          <w:rFonts w:eastAsia="Verdana" w:cs="Verdana"/>
          <w:b/>
          <w:bCs/>
          <w:color w:val="000000"/>
          <w:lang w:val="sv-SE"/>
        </w:rPr>
        <w:t xml:space="preserve"> </w:t>
      </w:r>
      <w:proofErr w:type="spellStart"/>
      <w:r w:rsidR="00A77D32" w:rsidRPr="007A67C0">
        <w:rPr>
          <w:rFonts w:eastAsia="Verdana" w:cs="Verdana"/>
          <w:b/>
          <w:bCs/>
          <w:color w:val="000000"/>
          <w:lang w:val="sv-SE"/>
        </w:rPr>
        <w:t>Melkki</w:t>
      </w:r>
      <w:proofErr w:type="spellEnd"/>
      <w:r w:rsidR="00A77D32" w:rsidRPr="007A67C0">
        <w:rPr>
          <w:rFonts w:eastAsia="Verdana" w:cs="Verdana"/>
          <w:b/>
          <w:bCs/>
          <w:color w:val="000000"/>
          <w:lang w:val="sv-SE"/>
        </w:rPr>
        <w:t>, ett finskt IT-</w:t>
      </w:r>
      <w:r w:rsidR="00731BB7">
        <w:rPr>
          <w:rFonts w:eastAsia="Verdana" w:cs="Verdana"/>
          <w:b/>
          <w:bCs/>
          <w:color w:val="000000"/>
          <w:lang w:val="sv-SE"/>
        </w:rPr>
        <w:t>management</w:t>
      </w:r>
      <w:r w:rsidR="00A77D32" w:rsidRPr="007A67C0">
        <w:rPr>
          <w:rFonts w:eastAsia="Verdana" w:cs="Verdana"/>
          <w:b/>
          <w:bCs/>
          <w:color w:val="000000"/>
          <w:lang w:val="sv-SE"/>
        </w:rPr>
        <w:t>konsultföretag, till Midagon.</w:t>
      </w:r>
    </w:p>
    <w:p w14:paraId="2A6AF4C7" w14:textId="77777777" w:rsidR="00A77D32" w:rsidRDefault="00A77D32" w:rsidP="00B420D4">
      <w:pPr>
        <w:rPr>
          <w:rFonts w:eastAsia="Verdana" w:cs="Verdana"/>
          <w:b/>
          <w:bCs/>
          <w:color w:val="000000"/>
        </w:rPr>
      </w:pPr>
    </w:p>
    <w:p w14:paraId="40C83CBA" w14:textId="21923DCD" w:rsidR="00B420D4" w:rsidRPr="00FE3160" w:rsidRDefault="00B420D4" w:rsidP="00B420D4">
      <w:pPr>
        <w:rPr>
          <w:rFonts w:eastAsia="Verdana" w:cs="Verdana"/>
          <w:color w:val="000000"/>
          <w:lang w:val="sv-SE"/>
        </w:rPr>
      </w:pPr>
      <w:r w:rsidRPr="00B420D4">
        <w:rPr>
          <w:rFonts w:eastAsia="Verdana" w:cs="Verdana"/>
          <w:color w:val="000000"/>
          <w:lang w:val="sv-SE"/>
        </w:rPr>
        <w:t xml:space="preserve">Tillsammans </w:t>
      </w:r>
      <w:r w:rsidR="000A4EA8">
        <w:rPr>
          <w:rFonts w:eastAsia="Verdana" w:cs="Verdana"/>
          <w:color w:val="000000"/>
          <w:lang w:val="sv-SE"/>
        </w:rPr>
        <w:t xml:space="preserve">blir </w:t>
      </w:r>
      <w:r w:rsidRPr="00B420D4">
        <w:rPr>
          <w:rFonts w:eastAsia="Verdana" w:cs="Verdana"/>
          <w:color w:val="000000"/>
          <w:lang w:val="sv-SE"/>
        </w:rPr>
        <w:t xml:space="preserve">Midagon och </w:t>
      </w:r>
      <w:proofErr w:type="spellStart"/>
      <w:r w:rsidRPr="00B420D4">
        <w:rPr>
          <w:rFonts w:eastAsia="Verdana" w:cs="Verdana"/>
          <w:color w:val="000000"/>
          <w:lang w:val="sv-SE"/>
        </w:rPr>
        <w:t>Melkki</w:t>
      </w:r>
      <w:proofErr w:type="spellEnd"/>
      <w:r w:rsidRPr="00B420D4">
        <w:rPr>
          <w:rFonts w:eastAsia="Verdana" w:cs="Verdana"/>
          <w:color w:val="000000"/>
          <w:lang w:val="sv-SE"/>
        </w:rPr>
        <w:t xml:space="preserve"> ett ledande, oberoende affärs- och IT-konsultföretag för transformationsledning i Finland. Detta stärker </w:t>
      </w:r>
      <w:r w:rsidR="00043082">
        <w:rPr>
          <w:rFonts w:eastAsia="Verdana" w:cs="Verdana"/>
          <w:color w:val="000000"/>
          <w:lang w:val="sv-SE"/>
        </w:rPr>
        <w:t xml:space="preserve">avsevärt </w:t>
      </w:r>
      <w:r w:rsidRPr="00B420D4">
        <w:rPr>
          <w:rFonts w:eastAsia="Verdana" w:cs="Verdana"/>
          <w:color w:val="000000"/>
          <w:lang w:val="sv-SE"/>
        </w:rPr>
        <w:t xml:space="preserve">Midagons </w:t>
      </w:r>
      <w:r w:rsidR="00412C69">
        <w:rPr>
          <w:rFonts w:eastAsia="Verdana" w:cs="Verdana"/>
          <w:color w:val="000000"/>
          <w:lang w:val="sv-SE"/>
        </w:rPr>
        <w:t xml:space="preserve">leveransförmåga </w:t>
      </w:r>
      <w:r w:rsidR="00215F13">
        <w:rPr>
          <w:rFonts w:eastAsia="Verdana" w:cs="Verdana"/>
          <w:color w:val="000000"/>
          <w:lang w:val="sv-SE"/>
        </w:rPr>
        <w:t xml:space="preserve">inom </w:t>
      </w:r>
      <w:r w:rsidRPr="00B420D4">
        <w:rPr>
          <w:rFonts w:eastAsia="Verdana" w:cs="Verdana"/>
          <w:color w:val="000000"/>
          <w:lang w:val="sv-SE"/>
        </w:rPr>
        <w:t>IT-</w:t>
      </w:r>
      <w:r w:rsidR="0006558B">
        <w:rPr>
          <w:rFonts w:eastAsia="Verdana" w:cs="Verdana"/>
          <w:color w:val="000000"/>
          <w:lang w:val="sv-SE"/>
        </w:rPr>
        <w:t>management</w:t>
      </w:r>
      <w:r w:rsidRPr="00B420D4">
        <w:rPr>
          <w:rFonts w:eastAsia="Verdana" w:cs="Verdana"/>
          <w:color w:val="000000"/>
          <w:lang w:val="sv-SE"/>
        </w:rPr>
        <w:t xml:space="preserve"> i Norden.</w:t>
      </w:r>
    </w:p>
    <w:p w14:paraId="708676CF" w14:textId="77777777" w:rsidR="003B692D" w:rsidRPr="00B420D4" w:rsidRDefault="003B692D" w:rsidP="00B420D4">
      <w:pPr>
        <w:rPr>
          <w:rFonts w:eastAsia="Verdana" w:cs="Verdana"/>
          <w:color w:val="000000"/>
          <w:lang w:val="sv-SE"/>
        </w:rPr>
      </w:pPr>
    </w:p>
    <w:p w14:paraId="5CCE81D0" w14:textId="7D5793CD" w:rsidR="00B420D4" w:rsidRPr="00B420D4" w:rsidRDefault="00B420D4" w:rsidP="00B420D4">
      <w:pPr>
        <w:rPr>
          <w:rFonts w:eastAsia="Verdana" w:cs="Verdana"/>
          <w:color w:val="000000"/>
          <w:lang w:val="sv-SE"/>
        </w:rPr>
      </w:pPr>
      <w:proofErr w:type="spellStart"/>
      <w:r w:rsidRPr="00B420D4">
        <w:rPr>
          <w:rFonts w:eastAsia="Verdana" w:cs="Verdana"/>
          <w:color w:val="000000"/>
          <w:lang w:val="sv-SE"/>
        </w:rPr>
        <w:t>Melkki</w:t>
      </w:r>
      <w:proofErr w:type="spellEnd"/>
      <w:r w:rsidRPr="00B420D4">
        <w:rPr>
          <w:rFonts w:eastAsia="Verdana" w:cs="Verdana"/>
          <w:color w:val="000000"/>
          <w:lang w:val="sv-SE"/>
        </w:rPr>
        <w:t xml:space="preserve"> är ett finskt ledningskonsultföretag som erbjuder konsulttjänster inom teknologiledning och professionell ledning. Företaget grundades 2015 för att erbjuda strategisk IT-upphandling och ledningskonsultation</w:t>
      </w:r>
      <w:r w:rsidR="009F4C89">
        <w:rPr>
          <w:rFonts w:eastAsia="Verdana" w:cs="Verdana"/>
          <w:color w:val="000000"/>
          <w:lang w:val="sv-SE"/>
        </w:rPr>
        <w:t>, med utgångspunkt i en</w:t>
      </w:r>
      <w:r w:rsidRPr="00B420D4">
        <w:rPr>
          <w:rFonts w:eastAsia="Verdana" w:cs="Verdana"/>
          <w:color w:val="000000"/>
          <w:lang w:val="sv-SE"/>
        </w:rPr>
        <w:t xml:space="preserve"> omfattande erfarenhet och kundnära vision. Idag har </w:t>
      </w:r>
      <w:proofErr w:type="spellStart"/>
      <w:r w:rsidRPr="00B420D4">
        <w:rPr>
          <w:rFonts w:eastAsia="Verdana" w:cs="Verdana"/>
          <w:color w:val="000000"/>
          <w:lang w:val="sv-SE"/>
        </w:rPr>
        <w:t>Melkki</w:t>
      </w:r>
      <w:proofErr w:type="spellEnd"/>
      <w:r w:rsidRPr="00B420D4">
        <w:rPr>
          <w:rFonts w:eastAsia="Verdana" w:cs="Verdana"/>
          <w:color w:val="000000"/>
          <w:lang w:val="sv-SE"/>
        </w:rPr>
        <w:t xml:space="preserve"> 30 anställda i Helsingfors.</w:t>
      </w:r>
    </w:p>
    <w:p w14:paraId="53ADE8E0" w14:textId="77777777" w:rsidR="003B692D" w:rsidRPr="00FE3160" w:rsidRDefault="003B692D" w:rsidP="00B420D4">
      <w:pPr>
        <w:rPr>
          <w:rFonts w:eastAsia="Verdana" w:cs="Verdana"/>
          <w:color w:val="000000"/>
          <w:lang w:val="sv-SE"/>
        </w:rPr>
      </w:pPr>
    </w:p>
    <w:p w14:paraId="7956E505" w14:textId="67B20F78" w:rsidR="00B420D4" w:rsidRPr="00B420D4" w:rsidRDefault="003312FD" w:rsidP="00B420D4">
      <w:pPr>
        <w:rPr>
          <w:rFonts w:eastAsia="Verdana" w:cs="Verdana"/>
          <w:color w:val="000000"/>
          <w:lang w:val="sv-SE"/>
        </w:rPr>
      </w:pPr>
      <w:r>
        <w:rPr>
          <w:rFonts w:eastAsia="Verdana" w:cs="Verdana"/>
          <w:color w:val="000000"/>
          <w:lang w:val="sv-SE"/>
        </w:rPr>
        <w:t xml:space="preserve">– </w:t>
      </w:r>
      <w:r w:rsidR="00B420D4" w:rsidRPr="00B420D4">
        <w:rPr>
          <w:rFonts w:eastAsia="Verdana" w:cs="Verdana"/>
          <w:color w:val="000000"/>
          <w:lang w:val="sv-SE"/>
        </w:rPr>
        <w:t xml:space="preserve">Att gå samman med </w:t>
      </w:r>
      <w:proofErr w:type="spellStart"/>
      <w:r w:rsidR="00B420D4" w:rsidRPr="00B420D4">
        <w:rPr>
          <w:rFonts w:eastAsia="Verdana" w:cs="Verdana"/>
          <w:color w:val="000000"/>
          <w:lang w:val="sv-SE"/>
        </w:rPr>
        <w:t>Melkki</w:t>
      </w:r>
      <w:proofErr w:type="spellEnd"/>
      <w:r w:rsidR="00B420D4" w:rsidRPr="00B420D4">
        <w:rPr>
          <w:rFonts w:eastAsia="Verdana" w:cs="Verdana"/>
          <w:color w:val="000000"/>
          <w:lang w:val="sv-SE"/>
        </w:rPr>
        <w:t xml:space="preserve"> är ett viktigt steg i genomförandet av vår strategi och vision om att bli en nordisk ledare inom transformation. </w:t>
      </w:r>
      <w:proofErr w:type="spellStart"/>
      <w:r w:rsidR="00B420D4" w:rsidRPr="00B420D4">
        <w:rPr>
          <w:rFonts w:eastAsia="Verdana" w:cs="Verdana"/>
          <w:color w:val="000000"/>
          <w:lang w:val="sv-SE"/>
        </w:rPr>
        <w:t>Melkki</w:t>
      </w:r>
      <w:proofErr w:type="spellEnd"/>
      <w:r w:rsidR="00B420D4" w:rsidRPr="00B420D4">
        <w:rPr>
          <w:rFonts w:eastAsia="Verdana" w:cs="Verdana"/>
          <w:color w:val="000000"/>
          <w:lang w:val="sv-SE"/>
        </w:rPr>
        <w:t xml:space="preserve"> och Midagon kompletterar varandra </w:t>
      </w:r>
      <w:r w:rsidR="009F4C89">
        <w:rPr>
          <w:rFonts w:eastAsia="Verdana" w:cs="Verdana"/>
          <w:color w:val="000000"/>
          <w:lang w:val="sv-SE"/>
        </w:rPr>
        <w:t>mycket</w:t>
      </w:r>
      <w:r w:rsidR="00B420D4" w:rsidRPr="00B420D4">
        <w:rPr>
          <w:rFonts w:eastAsia="Verdana" w:cs="Verdana"/>
          <w:color w:val="000000"/>
          <w:lang w:val="sv-SE"/>
        </w:rPr>
        <w:t xml:space="preserve"> väl</w:t>
      </w:r>
      <w:r w:rsidR="009F4C89">
        <w:rPr>
          <w:rFonts w:eastAsia="Verdana" w:cs="Verdana"/>
          <w:color w:val="000000"/>
          <w:lang w:val="sv-SE"/>
        </w:rPr>
        <w:t>,</w:t>
      </w:r>
      <w:r w:rsidR="00B420D4" w:rsidRPr="00B420D4">
        <w:rPr>
          <w:rFonts w:eastAsia="Verdana" w:cs="Verdana"/>
          <w:color w:val="000000"/>
          <w:lang w:val="sv-SE"/>
        </w:rPr>
        <w:t xml:space="preserve"> och tillsammans kan vi vara en ännu starkare partner för våra kunder. Jag är </w:t>
      </w:r>
      <w:r w:rsidR="009F4C89">
        <w:rPr>
          <w:rFonts w:eastAsia="Verdana" w:cs="Verdana"/>
          <w:color w:val="000000"/>
          <w:lang w:val="sv-SE"/>
        </w:rPr>
        <w:t>väldigt</w:t>
      </w:r>
      <w:r w:rsidR="00B420D4" w:rsidRPr="00B420D4">
        <w:rPr>
          <w:rFonts w:eastAsia="Verdana" w:cs="Verdana"/>
          <w:color w:val="000000"/>
          <w:lang w:val="sv-SE"/>
        </w:rPr>
        <w:t xml:space="preserve"> glad över att välkomna </w:t>
      </w:r>
      <w:proofErr w:type="spellStart"/>
      <w:r w:rsidR="00B420D4" w:rsidRPr="00B420D4">
        <w:rPr>
          <w:rFonts w:eastAsia="Verdana" w:cs="Verdana"/>
          <w:color w:val="000000"/>
          <w:lang w:val="sv-SE"/>
        </w:rPr>
        <w:t>Melkki</w:t>
      </w:r>
      <w:proofErr w:type="spellEnd"/>
      <w:r w:rsidR="00B420D4" w:rsidRPr="00B420D4">
        <w:rPr>
          <w:rFonts w:eastAsia="Verdana" w:cs="Verdana"/>
          <w:color w:val="000000"/>
          <w:lang w:val="sv-SE"/>
        </w:rPr>
        <w:t>-teamet till Midagon</w:t>
      </w:r>
      <w:r w:rsidR="00C2685F">
        <w:rPr>
          <w:rFonts w:eastAsia="Verdana" w:cs="Verdana"/>
          <w:color w:val="000000"/>
          <w:lang w:val="sv-SE"/>
        </w:rPr>
        <w:t>,</w:t>
      </w:r>
      <w:r>
        <w:rPr>
          <w:rFonts w:eastAsia="Verdana" w:cs="Verdana"/>
          <w:color w:val="000000"/>
          <w:lang w:val="sv-SE"/>
        </w:rPr>
        <w:t xml:space="preserve"> säger</w:t>
      </w:r>
      <w:r w:rsidR="00C2685F">
        <w:rPr>
          <w:rFonts w:eastAsia="Verdana" w:cs="Verdana"/>
          <w:color w:val="000000"/>
          <w:lang w:val="sv-SE"/>
        </w:rPr>
        <w:t xml:space="preserve"> </w:t>
      </w:r>
      <w:r w:rsidR="00B420D4" w:rsidRPr="00B420D4">
        <w:rPr>
          <w:rFonts w:eastAsia="Verdana" w:cs="Verdana"/>
          <w:color w:val="000000"/>
          <w:lang w:val="sv-SE"/>
        </w:rPr>
        <w:t xml:space="preserve">Midagons koncernchef </w:t>
      </w:r>
      <w:r w:rsidR="00B420D4" w:rsidRPr="00B420D4">
        <w:rPr>
          <w:rFonts w:eastAsia="Verdana" w:cs="Verdana"/>
          <w:i/>
          <w:iCs/>
          <w:color w:val="000000"/>
          <w:lang w:val="sv-SE"/>
        </w:rPr>
        <w:t xml:space="preserve">Ilkka </w:t>
      </w:r>
      <w:proofErr w:type="spellStart"/>
      <w:r w:rsidR="00B420D4" w:rsidRPr="00B420D4">
        <w:rPr>
          <w:rFonts w:eastAsia="Verdana" w:cs="Verdana"/>
          <w:i/>
          <w:iCs/>
          <w:color w:val="000000"/>
          <w:lang w:val="sv-SE"/>
        </w:rPr>
        <w:t>Töyrylä</w:t>
      </w:r>
      <w:proofErr w:type="spellEnd"/>
      <w:r w:rsidR="00C2685F">
        <w:rPr>
          <w:rFonts w:eastAsia="Verdana" w:cs="Verdana"/>
          <w:color w:val="000000"/>
          <w:lang w:val="sv-SE"/>
        </w:rPr>
        <w:t>.</w:t>
      </w:r>
    </w:p>
    <w:p w14:paraId="61816AEE" w14:textId="77777777" w:rsidR="003B692D" w:rsidRPr="00FE3160" w:rsidRDefault="003B692D" w:rsidP="00B420D4">
      <w:pPr>
        <w:rPr>
          <w:rFonts w:eastAsia="Verdana" w:cs="Verdana"/>
          <w:color w:val="000000"/>
          <w:lang w:val="sv-SE"/>
        </w:rPr>
      </w:pPr>
    </w:p>
    <w:p w14:paraId="5E18BD65" w14:textId="77777777" w:rsidR="00FE3160" w:rsidRPr="00FE3160" w:rsidRDefault="00B420D4" w:rsidP="00B420D4">
      <w:pPr>
        <w:rPr>
          <w:rFonts w:eastAsia="Verdana" w:cs="Verdana"/>
          <w:color w:val="000000"/>
          <w:lang w:val="sv-SE"/>
        </w:rPr>
      </w:pPr>
      <w:r w:rsidRPr="00B420D4">
        <w:rPr>
          <w:rFonts w:eastAsia="Verdana" w:cs="Verdana"/>
          <w:i/>
          <w:iCs/>
          <w:color w:val="000000"/>
          <w:lang w:val="sv-SE"/>
        </w:rPr>
        <w:t>Tuukka Ihalainen</w:t>
      </w:r>
      <w:r w:rsidRPr="00B420D4">
        <w:rPr>
          <w:rFonts w:eastAsia="Verdana" w:cs="Verdana"/>
          <w:color w:val="000000"/>
          <w:lang w:val="sv-SE"/>
        </w:rPr>
        <w:t xml:space="preserve">, VD och medgrundare av </w:t>
      </w:r>
      <w:proofErr w:type="spellStart"/>
      <w:r w:rsidRPr="00B420D4">
        <w:rPr>
          <w:rFonts w:eastAsia="Verdana" w:cs="Verdana"/>
          <w:color w:val="000000"/>
          <w:lang w:val="sv-SE"/>
        </w:rPr>
        <w:t>Melkki</w:t>
      </w:r>
      <w:proofErr w:type="spellEnd"/>
      <w:r w:rsidRPr="00B420D4">
        <w:rPr>
          <w:rFonts w:eastAsia="Verdana" w:cs="Verdana"/>
          <w:color w:val="000000"/>
          <w:lang w:val="sv-SE"/>
        </w:rPr>
        <w:t>, säger:</w:t>
      </w:r>
    </w:p>
    <w:p w14:paraId="4424BE84" w14:textId="77777777" w:rsidR="00FE3160" w:rsidRPr="00FE3160" w:rsidRDefault="00FE3160" w:rsidP="00B420D4">
      <w:pPr>
        <w:rPr>
          <w:rFonts w:eastAsia="Verdana" w:cs="Verdana"/>
          <w:color w:val="000000"/>
          <w:lang w:val="sv-SE"/>
        </w:rPr>
      </w:pPr>
    </w:p>
    <w:p w14:paraId="159CF691" w14:textId="02FFECA1" w:rsidR="00B420D4" w:rsidRPr="00B420D4" w:rsidRDefault="00C2685F" w:rsidP="00B420D4">
      <w:pPr>
        <w:rPr>
          <w:rFonts w:eastAsia="Verdana" w:cs="Verdana"/>
          <w:color w:val="000000"/>
          <w:lang w:val="sv-SE"/>
        </w:rPr>
      </w:pPr>
      <w:r>
        <w:rPr>
          <w:rFonts w:eastAsia="Verdana" w:cs="Verdana"/>
          <w:color w:val="000000"/>
          <w:lang w:val="sv-SE"/>
        </w:rPr>
        <w:t xml:space="preserve">– </w:t>
      </w:r>
      <w:r w:rsidR="00B420D4" w:rsidRPr="00B420D4">
        <w:rPr>
          <w:rFonts w:eastAsia="Verdana" w:cs="Verdana"/>
          <w:color w:val="000000"/>
          <w:lang w:val="sv-SE"/>
        </w:rPr>
        <w:t xml:space="preserve">Att gå samman med Midagon är ett fantastiskt steg för </w:t>
      </w:r>
      <w:proofErr w:type="spellStart"/>
      <w:r w:rsidR="00B420D4" w:rsidRPr="00B420D4">
        <w:rPr>
          <w:rFonts w:eastAsia="Verdana" w:cs="Verdana"/>
          <w:color w:val="000000"/>
          <w:lang w:val="sv-SE"/>
        </w:rPr>
        <w:t>Melkki</w:t>
      </w:r>
      <w:proofErr w:type="spellEnd"/>
      <w:r w:rsidR="00B420D4" w:rsidRPr="00B420D4">
        <w:rPr>
          <w:rFonts w:eastAsia="Verdana" w:cs="Verdana"/>
          <w:color w:val="000000"/>
          <w:lang w:val="sv-SE"/>
        </w:rPr>
        <w:t xml:space="preserve"> och öppnar spännande möjligheter för våra experter och våra kunder. Midagon sätter människor och kundfördelar </w:t>
      </w:r>
      <w:r w:rsidR="00A03894">
        <w:rPr>
          <w:rFonts w:eastAsia="Verdana" w:cs="Verdana"/>
          <w:color w:val="000000"/>
          <w:lang w:val="sv-SE"/>
        </w:rPr>
        <w:t xml:space="preserve">i </w:t>
      </w:r>
      <w:r w:rsidR="00B420D4" w:rsidRPr="00B420D4">
        <w:rPr>
          <w:rFonts w:eastAsia="Verdana" w:cs="Verdana"/>
          <w:color w:val="000000"/>
          <w:lang w:val="sv-SE"/>
        </w:rPr>
        <w:t>främst</w:t>
      </w:r>
      <w:r w:rsidR="00A03894">
        <w:rPr>
          <w:rFonts w:eastAsia="Verdana" w:cs="Verdana"/>
          <w:color w:val="000000"/>
          <w:lang w:val="sv-SE"/>
        </w:rPr>
        <w:t>a rummet</w:t>
      </w:r>
      <w:r w:rsidR="00B420D4" w:rsidRPr="00B420D4">
        <w:rPr>
          <w:rFonts w:eastAsia="Verdana" w:cs="Verdana"/>
          <w:color w:val="000000"/>
          <w:lang w:val="sv-SE"/>
        </w:rPr>
        <w:t xml:space="preserve"> i allt de gör, vilket jag är mycket imponerad av.</w:t>
      </w:r>
    </w:p>
    <w:p w14:paraId="332D0FD9" w14:textId="77777777" w:rsidR="00FE3160" w:rsidRPr="00FE3160" w:rsidRDefault="00FE3160" w:rsidP="00B420D4">
      <w:pPr>
        <w:rPr>
          <w:rFonts w:eastAsia="Verdana" w:cs="Verdana"/>
          <w:color w:val="000000"/>
          <w:lang w:val="sv-SE"/>
        </w:rPr>
      </w:pPr>
    </w:p>
    <w:p w14:paraId="41ABD4FE" w14:textId="6BF71C0D" w:rsidR="00B420D4" w:rsidRDefault="00E060BD" w:rsidP="00B420D4">
      <w:pPr>
        <w:rPr>
          <w:rFonts w:eastAsia="Verdana" w:cs="Verdana"/>
          <w:color w:val="000000"/>
          <w:lang w:val="sv-SE"/>
        </w:rPr>
      </w:pPr>
      <w:r>
        <w:rPr>
          <w:rFonts w:eastAsia="Verdana" w:cs="Verdana"/>
          <w:color w:val="000000"/>
          <w:lang w:val="sv-SE"/>
        </w:rPr>
        <w:t xml:space="preserve">– </w:t>
      </w:r>
      <w:proofErr w:type="spellStart"/>
      <w:r w:rsidR="00B420D4" w:rsidRPr="00B420D4">
        <w:rPr>
          <w:rFonts w:eastAsia="Verdana" w:cs="Verdana"/>
          <w:color w:val="000000"/>
          <w:lang w:val="sv-SE"/>
        </w:rPr>
        <w:t>Melkkis</w:t>
      </w:r>
      <w:proofErr w:type="spellEnd"/>
      <w:r w:rsidR="00B420D4" w:rsidRPr="00B420D4">
        <w:rPr>
          <w:rFonts w:eastAsia="Verdana" w:cs="Verdana"/>
          <w:color w:val="000000"/>
          <w:lang w:val="sv-SE"/>
        </w:rPr>
        <w:t xml:space="preserve"> djupa IT- och strategiexpertis, kombinerat med Midagons starka branscherfarenhet och förmåga att leda utmanande förändringar, ger oss </w:t>
      </w:r>
      <w:r w:rsidR="00910734">
        <w:rPr>
          <w:rFonts w:eastAsia="Verdana" w:cs="Verdana"/>
          <w:color w:val="000000"/>
          <w:lang w:val="sv-SE"/>
        </w:rPr>
        <w:t xml:space="preserve">fantastisk kraft </w:t>
      </w:r>
      <w:r w:rsidR="00B420D4" w:rsidRPr="00B420D4">
        <w:rPr>
          <w:rFonts w:eastAsia="Verdana" w:cs="Verdana"/>
          <w:color w:val="000000"/>
          <w:lang w:val="sv-SE"/>
        </w:rPr>
        <w:t>att skapa värde för våra kunder genom hela transformationslivscykeln</w:t>
      </w:r>
      <w:r w:rsidR="003C369E">
        <w:rPr>
          <w:rFonts w:eastAsia="Verdana" w:cs="Verdana"/>
          <w:color w:val="000000"/>
          <w:lang w:val="sv-SE"/>
        </w:rPr>
        <w:t>,</w:t>
      </w:r>
      <w:r w:rsidR="00B420D4" w:rsidRPr="00B420D4">
        <w:rPr>
          <w:rFonts w:eastAsia="Verdana" w:cs="Verdana"/>
          <w:color w:val="000000"/>
          <w:lang w:val="sv-SE"/>
        </w:rPr>
        <w:t xml:space="preserve"> från rådgivning till genomförande och kontinuerlig </w:t>
      </w:r>
      <w:r w:rsidR="00B420D4" w:rsidRPr="002B6E01">
        <w:rPr>
          <w:rFonts w:eastAsia="Verdana" w:cs="Verdana"/>
          <w:color w:val="000000"/>
          <w:lang w:val="sv-SE"/>
        </w:rPr>
        <w:t>förbättring</w:t>
      </w:r>
      <w:r w:rsidR="002B6E01">
        <w:rPr>
          <w:rFonts w:eastAsia="Verdana" w:cs="Verdana"/>
          <w:color w:val="000000"/>
          <w:lang w:val="sv-SE"/>
        </w:rPr>
        <w:t>,</w:t>
      </w:r>
      <w:r w:rsidR="00B420D4" w:rsidRPr="00B420D4">
        <w:rPr>
          <w:rFonts w:eastAsia="Verdana" w:cs="Verdana"/>
          <w:color w:val="000000"/>
          <w:lang w:val="sv-SE"/>
        </w:rPr>
        <w:t xml:space="preserve"> säger </w:t>
      </w:r>
      <w:r w:rsidR="00B420D4" w:rsidRPr="00B420D4">
        <w:rPr>
          <w:rFonts w:eastAsia="Verdana" w:cs="Verdana"/>
          <w:i/>
          <w:iCs/>
          <w:color w:val="000000"/>
          <w:lang w:val="sv-SE"/>
        </w:rPr>
        <w:t xml:space="preserve">Teemu </w:t>
      </w:r>
      <w:proofErr w:type="spellStart"/>
      <w:r w:rsidR="00B420D4" w:rsidRPr="00B420D4">
        <w:rPr>
          <w:rFonts w:eastAsia="Verdana" w:cs="Verdana"/>
          <w:i/>
          <w:iCs/>
          <w:color w:val="000000"/>
          <w:lang w:val="sv-SE"/>
        </w:rPr>
        <w:t>Metsola</w:t>
      </w:r>
      <w:proofErr w:type="spellEnd"/>
      <w:r w:rsidR="00B420D4" w:rsidRPr="00B420D4">
        <w:rPr>
          <w:rFonts w:eastAsia="Verdana" w:cs="Verdana"/>
          <w:color w:val="000000"/>
          <w:lang w:val="sv-SE"/>
        </w:rPr>
        <w:t>, VD för Midagon Finland.</w:t>
      </w:r>
    </w:p>
    <w:p w14:paraId="579CA117" w14:textId="77777777" w:rsidR="00FE3160" w:rsidRPr="00B420D4" w:rsidRDefault="00FE3160" w:rsidP="00B420D4">
      <w:pPr>
        <w:rPr>
          <w:rFonts w:eastAsia="Verdana" w:cs="Verdana"/>
          <w:color w:val="000000"/>
          <w:lang w:val="sv-SE"/>
        </w:rPr>
      </w:pPr>
    </w:p>
    <w:p w14:paraId="7816F694" w14:textId="6E8E7A8F" w:rsidR="00B420D4" w:rsidRPr="00B420D4" w:rsidRDefault="00E060BD" w:rsidP="00B420D4">
      <w:pPr>
        <w:rPr>
          <w:rFonts w:eastAsia="Verdana" w:cs="Verdana"/>
          <w:color w:val="000000"/>
          <w:lang w:val="sv-SE"/>
        </w:rPr>
      </w:pPr>
      <w:r>
        <w:rPr>
          <w:rFonts w:eastAsia="Verdana" w:cs="Verdana"/>
          <w:color w:val="000000"/>
          <w:lang w:val="sv-SE"/>
        </w:rPr>
        <w:t xml:space="preserve">– </w:t>
      </w:r>
      <w:r w:rsidR="00B420D4" w:rsidRPr="00B420D4">
        <w:rPr>
          <w:rFonts w:eastAsia="Verdana" w:cs="Verdana"/>
          <w:color w:val="000000"/>
          <w:lang w:val="sv-SE"/>
        </w:rPr>
        <w:t xml:space="preserve">När två ledande konsultföretag går samman öppnar vi stora möjligheter för våra medarbetare och utökar tydligt </w:t>
      </w:r>
      <w:r w:rsidR="001B2956">
        <w:rPr>
          <w:rFonts w:eastAsia="Verdana" w:cs="Verdana"/>
          <w:color w:val="000000"/>
          <w:lang w:val="sv-SE"/>
        </w:rPr>
        <w:t xml:space="preserve">det avtryck </w:t>
      </w:r>
      <w:r w:rsidR="00B420D4" w:rsidRPr="00B420D4">
        <w:rPr>
          <w:rFonts w:eastAsia="Verdana" w:cs="Verdana"/>
          <w:color w:val="000000"/>
          <w:lang w:val="sv-SE"/>
        </w:rPr>
        <w:t xml:space="preserve">vi kan ge </w:t>
      </w:r>
      <w:r w:rsidR="001B2956">
        <w:rPr>
          <w:rFonts w:eastAsia="Verdana" w:cs="Verdana"/>
          <w:color w:val="000000"/>
          <w:lang w:val="sv-SE"/>
        </w:rPr>
        <w:t xml:space="preserve">för </w:t>
      </w:r>
      <w:r w:rsidR="00B420D4" w:rsidRPr="00B420D4">
        <w:rPr>
          <w:rFonts w:eastAsia="Verdana" w:cs="Verdana"/>
          <w:color w:val="000000"/>
          <w:lang w:val="sv-SE"/>
        </w:rPr>
        <w:t xml:space="preserve">våra kunder. Detta är en unik kombination för att skapa </w:t>
      </w:r>
      <w:proofErr w:type="spellStart"/>
      <w:r w:rsidR="00B420D4" w:rsidRPr="00B420D4">
        <w:rPr>
          <w:rFonts w:eastAsia="Verdana" w:cs="Verdana"/>
          <w:color w:val="000000"/>
          <w:lang w:val="sv-SE"/>
        </w:rPr>
        <w:t>transformationell</w:t>
      </w:r>
      <w:proofErr w:type="spellEnd"/>
      <w:r w:rsidR="00B420D4" w:rsidRPr="00B420D4">
        <w:rPr>
          <w:rFonts w:eastAsia="Verdana" w:cs="Verdana"/>
          <w:color w:val="000000"/>
          <w:lang w:val="sv-SE"/>
        </w:rPr>
        <w:t xml:space="preserve"> förändring tillsammans, säger </w:t>
      </w:r>
      <w:r w:rsidR="00B420D4" w:rsidRPr="00B420D4">
        <w:rPr>
          <w:rFonts w:eastAsia="Verdana" w:cs="Verdana"/>
          <w:i/>
          <w:iCs/>
          <w:color w:val="000000"/>
          <w:lang w:val="sv-SE"/>
        </w:rPr>
        <w:t>Patrik Felixson</w:t>
      </w:r>
      <w:r w:rsidR="00B420D4" w:rsidRPr="00B420D4">
        <w:rPr>
          <w:rFonts w:eastAsia="Verdana" w:cs="Verdana"/>
          <w:color w:val="000000"/>
          <w:lang w:val="sv-SE"/>
        </w:rPr>
        <w:t xml:space="preserve">, medgrundare av </w:t>
      </w:r>
      <w:proofErr w:type="spellStart"/>
      <w:r w:rsidR="00B420D4" w:rsidRPr="00B420D4">
        <w:rPr>
          <w:rFonts w:eastAsia="Verdana" w:cs="Verdana"/>
          <w:color w:val="000000"/>
          <w:lang w:val="sv-SE"/>
        </w:rPr>
        <w:t>Melkki</w:t>
      </w:r>
      <w:proofErr w:type="spellEnd"/>
      <w:r w:rsidR="00B420D4" w:rsidRPr="00B420D4">
        <w:rPr>
          <w:rFonts w:eastAsia="Verdana" w:cs="Verdana"/>
          <w:color w:val="000000"/>
          <w:lang w:val="sv-SE"/>
        </w:rPr>
        <w:t>.</w:t>
      </w:r>
    </w:p>
    <w:p w14:paraId="015672F5" w14:textId="77777777" w:rsidR="00B420D4" w:rsidRPr="00FE3160" w:rsidRDefault="00B420D4" w:rsidP="003B0573">
      <w:pPr>
        <w:rPr>
          <w:lang w:val="sv-SE"/>
        </w:rPr>
      </w:pPr>
    </w:p>
    <w:p w14:paraId="77B2B786" w14:textId="77777777" w:rsidR="00E060BD" w:rsidRPr="00B420D4" w:rsidRDefault="00B420D4" w:rsidP="00E060BD">
      <w:pPr>
        <w:rPr>
          <w:rFonts w:eastAsia="Verdana" w:cs="Verdana"/>
          <w:b/>
          <w:bCs/>
        </w:rPr>
      </w:pPr>
      <w:proofErr w:type="spellStart"/>
      <w:r w:rsidRPr="00B420D4">
        <w:rPr>
          <w:rFonts w:eastAsia="Verdana" w:cs="Verdana"/>
          <w:b/>
          <w:bCs/>
        </w:rPr>
        <w:t>Kontakt</w:t>
      </w:r>
      <w:proofErr w:type="spellEnd"/>
      <w:r w:rsidRPr="00B420D4">
        <w:rPr>
          <w:rFonts w:eastAsia="Verdana" w:cs="Verdana"/>
          <w:b/>
          <w:bCs/>
        </w:rPr>
        <w:t xml:space="preserve"> för </w:t>
      </w:r>
      <w:proofErr w:type="spellStart"/>
      <w:r w:rsidRPr="00B420D4">
        <w:rPr>
          <w:rFonts w:eastAsia="Verdana" w:cs="Verdana"/>
          <w:b/>
          <w:bCs/>
        </w:rPr>
        <w:t>ytterligare</w:t>
      </w:r>
      <w:proofErr w:type="spellEnd"/>
      <w:r w:rsidRPr="00B420D4">
        <w:rPr>
          <w:rFonts w:eastAsia="Verdana" w:cs="Verdana"/>
          <w:b/>
          <w:bCs/>
        </w:rPr>
        <w:t xml:space="preserve"> information:</w:t>
      </w:r>
    </w:p>
    <w:p w14:paraId="1E379A13" w14:textId="77777777" w:rsidR="00E060BD" w:rsidRDefault="00E060BD" w:rsidP="00E060BD">
      <w:pPr>
        <w:rPr>
          <w:rFonts w:eastAsia="Verdana" w:cs="Verdana"/>
          <w:lang w:val="en-US"/>
        </w:rPr>
      </w:pPr>
    </w:p>
    <w:p w14:paraId="561E9142" w14:textId="77777777" w:rsidR="00E060BD" w:rsidRDefault="00E060BD" w:rsidP="00E060BD">
      <w:pPr>
        <w:rPr>
          <w:rFonts w:eastAsia="Verdana" w:cs="Verdana"/>
          <w:lang w:val="fi-FI"/>
        </w:rPr>
      </w:pPr>
      <w:r w:rsidRPr="00821FF2">
        <w:rPr>
          <w:rFonts w:eastAsia="Verdana" w:cs="Verdana"/>
          <w:lang w:val="fi-FI"/>
        </w:rPr>
        <w:t>Ilkka Töyrylä</w:t>
      </w:r>
    </w:p>
    <w:p w14:paraId="6DB78051" w14:textId="77777777" w:rsidR="00E060BD" w:rsidRDefault="00E060BD" w:rsidP="00E060BD">
      <w:pPr>
        <w:tabs>
          <w:tab w:val="clear" w:pos="3280"/>
        </w:tabs>
        <w:rPr>
          <w:rFonts w:eastAsia="Verdana" w:cs="Verdana"/>
          <w:color w:val="2A364B"/>
          <w:lang w:val="fi-FI"/>
        </w:rPr>
      </w:pPr>
      <w:proofErr w:type="spellStart"/>
      <w:r>
        <w:rPr>
          <w:rFonts w:eastAsia="Verdana" w:cs="Verdana"/>
          <w:color w:val="2A364B"/>
          <w:lang w:val="fi-FI"/>
        </w:rPr>
        <w:t>VD</w:t>
      </w:r>
      <w:proofErr w:type="spellEnd"/>
      <w:r w:rsidRPr="210F899F">
        <w:rPr>
          <w:rFonts w:eastAsia="Verdana" w:cs="Verdana"/>
          <w:color w:val="2A364B"/>
          <w:lang w:val="fi-FI"/>
        </w:rPr>
        <w:t>, Midagon</w:t>
      </w:r>
      <w:r w:rsidRPr="00821FF2">
        <w:rPr>
          <w:lang w:val="fi-FI"/>
        </w:rPr>
        <w:br/>
      </w:r>
      <w:r w:rsidRPr="210F899F">
        <w:rPr>
          <w:rFonts w:eastAsia="Verdana" w:cs="Verdana"/>
          <w:color w:val="2A364B"/>
          <w:lang w:val="fi-FI"/>
        </w:rPr>
        <w:t xml:space="preserve">ilkka.toyryla@midagon.com </w:t>
      </w:r>
      <w:r w:rsidRPr="00821FF2">
        <w:rPr>
          <w:lang w:val="fi-FI"/>
        </w:rPr>
        <w:br/>
      </w:r>
      <w:r w:rsidRPr="210F899F">
        <w:rPr>
          <w:rFonts w:eastAsia="Verdana" w:cs="Verdana"/>
          <w:color w:val="2A364B"/>
          <w:lang w:val="fi-FI"/>
        </w:rPr>
        <w:t>+358 45 126 9612</w:t>
      </w:r>
    </w:p>
    <w:p w14:paraId="73FD5F65" w14:textId="77777777" w:rsidR="00E060BD" w:rsidRDefault="00E060BD" w:rsidP="003B0573"/>
    <w:p w14:paraId="2CED246E" w14:textId="539DD38B" w:rsidR="003B0573" w:rsidRPr="00E060BD" w:rsidRDefault="003B0573" w:rsidP="003B0573">
      <w:pPr>
        <w:rPr>
          <w:rFonts w:eastAsia="Verdana" w:cs="Verdana"/>
          <w:color w:val="2A364B"/>
          <w:lang w:val="sv-SE"/>
        </w:rPr>
      </w:pPr>
      <w:r w:rsidRPr="00E060BD">
        <w:rPr>
          <w:rFonts w:eastAsia="Verdana" w:cs="Verdana"/>
          <w:b/>
          <w:color w:val="2A364B"/>
          <w:lang w:val="sv-SE"/>
        </w:rPr>
        <w:t xml:space="preserve">Midagon </w:t>
      </w:r>
      <w:r w:rsidRPr="00E060BD">
        <w:rPr>
          <w:rFonts w:eastAsia="Verdana" w:cs="Verdana"/>
          <w:color w:val="2A364B"/>
          <w:lang w:val="sv-SE"/>
        </w:rPr>
        <w:t xml:space="preserve">är ett nordiskt, oberoende affärs- och IT-konsultföretag som specialiserar sig på utmanande transformationer. Midagons programledare och konsulter har i genomsnitt 20 års erfarenhet av att leda och genomföra komplexa transformationer. Midagon grundades 2006 och </w:t>
      </w:r>
      <w:r w:rsidR="00930391">
        <w:rPr>
          <w:rFonts w:eastAsia="Verdana" w:cs="Verdana"/>
          <w:color w:val="2A364B"/>
          <w:lang w:val="sv-SE"/>
        </w:rPr>
        <w:t xml:space="preserve">hade 2024 en </w:t>
      </w:r>
      <w:r w:rsidR="00CA3A95">
        <w:rPr>
          <w:rFonts w:eastAsia="Verdana" w:cs="Verdana"/>
          <w:color w:val="2A364B"/>
          <w:lang w:val="sv-SE"/>
        </w:rPr>
        <w:t>omsätt</w:t>
      </w:r>
      <w:r w:rsidR="00930391">
        <w:rPr>
          <w:rFonts w:eastAsia="Verdana" w:cs="Verdana"/>
          <w:color w:val="2A364B"/>
          <w:lang w:val="sv-SE"/>
        </w:rPr>
        <w:t>ning på</w:t>
      </w:r>
      <w:r w:rsidR="00CA3A95">
        <w:rPr>
          <w:rFonts w:eastAsia="Verdana" w:cs="Verdana"/>
          <w:color w:val="2A364B"/>
          <w:lang w:val="sv-SE"/>
        </w:rPr>
        <w:t xml:space="preserve"> </w:t>
      </w:r>
      <w:r w:rsidRPr="00E060BD">
        <w:rPr>
          <w:rFonts w:eastAsia="Verdana" w:cs="Verdana"/>
          <w:color w:val="2A364B"/>
          <w:lang w:val="sv-SE"/>
        </w:rPr>
        <w:t xml:space="preserve">36 </w:t>
      </w:r>
      <w:r w:rsidR="00AC1F4B">
        <w:rPr>
          <w:rFonts w:eastAsia="Verdana" w:cs="Verdana"/>
          <w:color w:val="2A364B"/>
          <w:lang w:val="sv-SE"/>
        </w:rPr>
        <w:t>miljoner euro</w:t>
      </w:r>
      <w:r w:rsidRPr="00E060BD">
        <w:rPr>
          <w:rFonts w:eastAsia="Verdana" w:cs="Verdana"/>
          <w:color w:val="2A364B"/>
          <w:lang w:val="sv-SE"/>
        </w:rPr>
        <w:t>. Företaget har 200 anställda i Finland och Sverige.</w:t>
      </w:r>
      <w:r w:rsidR="00E060BD" w:rsidRPr="00E060BD">
        <w:t xml:space="preserve"> </w:t>
      </w:r>
      <w:hyperlink r:id="rId11">
        <w:r w:rsidR="00E060BD" w:rsidRPr="00821FF2">
          <w:rPr>
            <w:rStyle w:val="Hyperlnk"/>
            <w:rFonts w:eastAsia="Verdana" w:cs="Verdana"/>
            <w:color w:val="2A364B"/>
          </w:rPr>
          <w:t>www.midagon.com</w:t>
        </w:r>
      </w:hyperlink>
    </w:p>
    <w:p w14:paraId="36D67860" w14:textId="77777777" w:rsidR="00E060BD" w:rsidRPr="00E060BD" w:rsidRDefault="00E060BD" w:rsidP="003B0573">
      <w:pPr>
        <w:rPr>
          <w:rFonts w:eastAsia="Verdana" w:cs="Verdana"/>
          <w:color w:val="2A364B"/>
          <w:lang w:val="sv-SE"/>
        </w:rPr>
      </w:pPr>
    </w:p>
    <w:p w14:paraId="578749E8" w14:textId="450B780F" w:rsidR="1547E07E" w:rsidRPr="00BD3A64" w:rsidRDefault="003B0573" w:rsidP="00BD3A64">
      <w:pPr>
        <w:rPr>
          <w:rFonts w:eastAsia="Verdana" w:cs="Verdana"/>
          <w:color w:val="2A364B"/>
          <w:lang w:val="sv-SE"/>
        </w:rPr>
      </w:pPr>
      <w:proofErr w:type="spellStart"/>
      <w:r w:rsidRPr="00E060BD">
        <w:rPr>
          <w:rFonts w:eastAsia="Verdana" w:cs="Verdana"/>
          <w:b/>
          <w:color w:val="2A364B"/>
          <w:lang w:val="sv-SE"/>
        </w:rPr>
        <w:t>Melkki</w:t>
      </w:r>
      <w:proofErr w:type="spellEnd"/>
      <w:r w:rsidRPr="00E060BD">
        <w:rPr>
          <w:rFonts w:eastAsia="Verdana" w:cs="Verdana"/>
          <w:color w:val="2A364B"/>
          <w:lang w:val="sv-SE"/>
        </w:rPr>
        <w:t xml:space="preserve"> är ett finskt ledningskonsultföretag som erbjuder konsulttjänster inom teknologiledning och professionell ledning. Företaget grundades 2015 och har 30 anställda i Finland. År 2024 var företagets intäkter 5,7 miljoner euro.</w:t>
      </w:r>
      <w:r w:rsidR="00E060BD" w:rsidRPr="00E060BD">
        <w:t xml:space="preserve"> </w:t>
      </w:r>
      <w:hyperlink r:id="rId12">
        <w:r w:rsidR="00E060BD" w:rsidRPr="69E7D2F2">
          <w:rPr>
            <w:rStyle w:val="Hyperlnk"/>
            <w:rFonts w:eastAsia="Verdana" w:cs="Verdana"/>
            <w:color w:val="2A364B"/>
            <w:lang w:val="fi-FI"/>
          </w:rPr>
          <w:t>www.melkki.fi</w:t>
        </w:r>
      </w:hyperlink>
    </w:p>
    <w:sectPr w:rsidR="1547E07E" w:rsidRPr="00BD3A64" w:rsidSect="00650E9C"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985" w:right="1418" w:bottom="108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B757" w14:textId="77777777" w:rsidR="00DF4E8E" w:rsidRDefault="00DF4E8E" w:rsidP="00F33556">
      <w:r>
        <w:separator/>
      </w:r>
    </w:p>
  </w:endnote>
  <w:endnote w:type="continuationSeparator" w:id="0">
    <w:p w14:paraId="7B09DDB2" w14:textId="77777777" w:rsidR="00DF4E8E" w:rsidRDefault="00DF4E8E" w:rsidP="00F33556">
      <w:r>
        <w:continuationSeparator/>
      </w:r>
    </w:p>
  </w:endnote>
  <w:endnote w:type="continuationNotice" w:id="1">
    <w:p w14:paraId="23ADA476" w14:textId="77777777" w:rsidR="00DF4E8E" w:rsidRDefault="00DF4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210507049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611D90A0" w14:textId="77777777" w:rsidR="009E7287" w:rsidRDefault="009E7287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464245AF" w14:textId="77777777" w:rsidR="009E7287" w:rsidRDefault="009E7287" w:rsidP="009E728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E5AD" w14:textId="77777777" w:rsidR="00A11A93" w:rsidRDefault="007C59D9" w:rsidP="007C59D9">
    <w:pPr>
      <w:pStyle w:val="Sidfot"/>
      <w:framePr w:wrap="none" w:vAnchor="text" w:hAnchor="margin" w:xAlign="right" w:y="1"/>
      <w:rPr>
        <w:rStyle w:val="Sidnummer"/>
      </w:rPr>
    </w:pPr>
    <w:r w:rsidRPr="00503E00">
      <w:rPr>
        <w:b w:val="0"/>
        <w:bCs w:val="0"/>
      </w:rPr>
      <w:t>© 202</w:t>
    </w:r>
    <w:r w:rsidR="0085280F">
      <w:rPr>
        <w:b w:val="0"/>
        <w:bCs w:val="0"/>
      </w:rPr>
      <w:t>5</w:t>
    </w:r>
  </w:p>
  <w:p w14:paraId="61E98044" w14:textId="47A1F4DC" w:rsidR="008A3A43" w:rsidRPr="007C59D9" w:rsidRDefault="007C59D9" w:rsidP="0085280F">
    <w:pPr>
      <w:pStyle w:val="Sidfot"/>
      <w:tabs>
        <w:tab w:val="center" w:pos="4352"/>
        <w:tab w:val="right" w:pos="8704"/>
      </w:tabs>
      <w:ind w:right="360"/>
    </w:pPr>
    <w:r w:rsidRPr="00503E00">
      <w:rPr>
        <w:b w:val="0"/>
        <w:bCs w:val="0"/>
      </w:rPr>
      <w:t xml:space="preserve"> Midagon </w:t>
    </w:r>
    <w:r w:rsidR="0085280F">
      <w:rPr>
        <w:b w:val="0"/>
        <w:bCs w:val="0"/>
      </w:rPr>
      <w:t>Group</w:t>
    </w:r>
    <w:r w:rsidRPr="00503E00">
      <w:rPr>
        <w:b w:val="0"/>
        <w:bCs w:val="0"/>
      </w:rPr>
      <w:t>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55631430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718CFEB1" w14:textId="77777777" w:rsidR="009E7287" w:rsidRPr="00407C53" w:rsidRDefault="009E7287" w:rsidP="009E7287">
        <w:pPr>
          <w:pStyle w:val="Sidfot"/>
          <w:framePr w:wrap="none" w:vAnchor="text" w:hAnchor="margin" w:xAlign="right" w:y="1"/>
          <w:rPr>
            <w:rStyle w:val="Sidnummer"/>
            <w:lang w:val="en-GB"/>
          </w:rPr>
        </w:pPr>
        <w:r w:rsidRPr="009E7287">
          <w:rPr>
            <w:rStyle w:val="Sidnummer"/>
            <w:rFonts w:ascii="Verdana" w:hAnsi="Verdana"/>
            <w:b w:val="0"/>
            <w:bCs w:val="0"/>
          </w:rPr>
          <w:fldChar w:fldCharType="begin"/>
        </w:r>
        <w:r w:rsidRPr="00407C53">
          <w:rPr>
            <w:rStyle w:val="Sidnummer"/>
            <w:rFonts w:ascii="Verdana" w:hAnsi="Verdana"/>
            <w:b w:val="0"/>
            <w:bCs w:val="0"/>
            <w:lang w:val="en-GB"/>
          </w:rPr>
          <w:instrText xml:space="preserve"> PAGE </w:instrText>
        </w:r>
        <w:r w:rsidRPr="009E7287">
          <w:rPr>
            <w:rStyle w:val="Sidnummer"/>
            <w:rFonts w:ascii="Verdana" w:hAnsi="Verdana"/>
            <w:b w:val="0"/>
            <w:bCs w:val="0"/>
          </w:rPr>
          <w:fldChar w:fldCharType="separate"/>
        </w:r>
        <w:r w:rsidRPr="00407C53">
          <w:rPr>
            <w:rStyle w:val="Sidnummer"/>
            <w:b w:val="0"/>
            <w:bCs w:val="0"/>
            <w:lang w:val="en-GB"/>
          </w:rPr>
          <w:t>2</w:t>
        </w:r>
        <w:r w:rsidRPr="009E7287">
          <w:rPr>
            <w:rStyle w:val="Sidnummer"/>
            <w:rFonts w:ascii="Verdana" w:hAnsi="Verdana"/>
            <w:b w:val="0"/>
            <w:bCs w:val="0"/>
          </w:rPr>
          <w:fldChar w:fldCharType="end"/>
        </w:r>
      </w:p>
    </w:sdtContent>
  </w:sdt>
  <w:p w14:paraId="4913BA5F" w14:textId="5AEB94F0" w:rsidR="00E97F51" w:rsidRPr="0098661A" w:rsidRDefault="00503E00" w:rsidP="0098661A">
    <w:pPr>
      <w:pStyle w:val="Sidfot"/>
      <w:ind w:right="360"/>
      <w:rPr>
        <w:b w:val="0"/>
        <w:bCs w:val="0"/>
      </w:rPr>
    </w:pPr>
    <w:r w:rsidRPr="00503E00">
      <w:rPr>
        <w:b w:val="0"/>
        <w:bCs w:val="0"/>
      </w:rPr>
      <w:t>© 202</w:t>
    </w:r>
    <w:r w:rsidR="00407C53">
      <w:rPr>
        <w:b w:val="0"/>
        <w:bCs w:val="0"/>
      </w:rPr>
      <w:t>5</w:t>
    </w:r>
    <w:r w:rsidRPr="00503E00">
      <w:rPr>
        <w:b w:val="0"/>
        <w:bCs w:val="0"/>
      </w:rPr>
      <w:t xml:space="preserve"> Midagon </w:t>
    </w:r>
    <w:r w:rsidR="00EC5348">
      <w:rPr>
        <w:b w:val="0"/>
        <w:bCs w:val="0"/>
      </w:rPr>
      <w:t>Group</w:t>
    </w:r>
    <w:r w:rsidRPr="00503E00">
      <w:rPr>
        <w:b w:val="0"/>
        <w:bCs w:val="0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5AED" w14:textId="77777777" w:rsidR="00DF4E8E" w:rsidRDefault="00DF4E8E" w:rsidP="00F33556">
      <w:r>
        <w:separator/>
      </w:r>
    </w:p>
  </w:footnote>
  <w:footnote w:type="continuationSeparator" w:id="0">
    <w:p w14:paraId="6CACF69D" w14:textId="77777777" w:rsidR="00DF4E8E" w:rsidRDefault="00DF4E8E" w:rsidP="00F33556">
      <w:r>
        <w:continuationSeparator/>
      </w:r>
    </w:p>
  </w:footnote>
  <w:footnote w:type="continuationNotice" w:id="1">
    <w:p w14:paraId="70776202" w14:textId="77777777" w:rsidR="00DF4E8E" w:rsidRDefault="00DF4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5114" w14:textId="2C0187EC" w:rsidR="00E97F51" w:rsidRDefault="003A2008" w:rsidP="00C71B6F">
    <w:pPr>
      <w:jc w:val="right"/>
      <w:rPr>
        <w:b/>
        <w:bCs/>
      </w:rPr>
    </w:pPr>
    <w:r w:rsidRPr="003A2008">
      <w:rPr>
        <w:noProof/>
      </w:rPr>
      <w:drawing>
        <wp:anchor distT="0" distB="0" distL="114300" distR="114300" simplePos="0" relativeHeight="251658240" behindDoc="0" locked="0" layoutInCell="1" allowOverlap="1" wp14:anchorId="25CA9AF1" wp14:editId="68A6E3EB">
          <wp:simplePos x="0" y="0"/>
          <wp:positionH relativeFrom="column">
            <wp:posOffset>-356278</wp:posOffset>
          </wp:positionH>
          <wp:positionV relativeFrom="paragraph">
            <wp:posOffset>-80380</wp:posOffset>
          </wp:positionV>
          <wp:extent cx="1724025" cy="449844"/>
          <wp:effectExtent l="0" t="0" r="3175" b="0"/>
          <wp:wrapNone/>
          <wp:docPr id="46" name="Picture 46">
            <a:extLst xmlns:a="http://schemas.openxmlformats.org/drawingml/2006/main">
              <a:ext uri="{FF2B5EF4-FFF2-40B4-BE49-F238E27FC236}">
                <a16:creationId xmlns:a16="http://schemas.microsoft.com/office/drawing/2014/main" id="{31A01BFC-AB71-F04A-9C03-721BC27E32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>
                    <a:extLst>
                      <a:ext uri="{FF2B5EF4-FFF2-40B4-BE49-F238E27FC236}">
                        <a16:creationId xmlns:a16="http://schemas.microsoft.com/office/drawing/2014/main" id="{31A01BFC-AB71-F04A-9C03-721BC27E32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" r="35"/>
                  <a:stretch>
                    <a:fillRect/>
                  </a:stretch>
                </pic:blipFill>
                <pic:spPr>
                  <a:xfrm>
                    <a:off x="0" y="0"/>
                    <a:ext cx="1724025" cy="449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B6F">
      <w:tab/>
    </w:r>
    <w:proofErr w:type="spellStart"/>
    <w:r w:rsidR="00C71B6F">
      <w:rPr>
        <w:b/>
        <w:bCs/>
      </w:rPr>
      <w:t>Pressmeddelande</w:t>
    </w:r>
    <w:proofErr w:type="spellEnd"/>
  </w:p>
  <w:p w14:paraId="07F172A2" w14:textId="4793FA83" w:rsidR="00C71B6F" w:rsidRPr="00C71B6F" w:rsidRDefault="00220489" w:rsidP="00C71B6F">
    <w:pPr>
      <w:jc w:val="right"/>
      <w:rPr>
        <w:b/>
        <w:bCs/>
      </w:rPr>
    </w:pPr>
    <w:r>
      <w:rPr>
        <w:b/>
        <w:bCs/>
      </w:rPr>
      <w:t>2025–04–03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cq8PaW0VO63Rv" int2:id="HWix1L1j">
      <int2:state int2:value="Rejected" int2:type="AugLoop_Text_Critique"/>
    </int2:textHash>
    <int2:textHash int2:hashCode="NWrP434oy0W61Z" int2:id="Rx8yYXZn">
      <int2:state int2:value="Rejected" int2:type="AugLoop_Text_Critique"/>
    </int2:textHash>
    <int2:textHash int2:hashCode="QOmuFan1i3KdPt" int2:id="fMrFhgUT">
      <int2:state int2:value="Rejected" int2:type="AugLoop_Text_Critique"/>
    </int2:textHash>
    <int2:textHash int2:hashCode="gekwNsCPcStr8w" int2:id="w79hzOw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5CCB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6FB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D8B9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5C0A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E414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68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CF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660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786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9CB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42301"/>
    <w:multiLevelType w:val="multilevel"/>
    <w:tmpl w:val="A34C478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5040"/>
      </w:pPr>
      <w:rPr>
        <w:rFonts w:hint="default"/>
      </w:rPr>
    </w:lvl>
  </w:abstractNum>
  <w:abstractNum w:abstractNumId="11" w15:restartNumberingAfterBreak="0">
    <w:nsid w:val="0B253BCD"/>
    <w:multiLevelType w:val="multilevel"/>
    <w:tmpl w:val="08ECC8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21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32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5040"/>
      </w:pPr>
      <w:rPr>
        <w:rFonts w:hint="default"/>
      </w:rPr>
    </w:lvl>
  </w:abstractNum>
  <w:abstractNum w:abstractNumId="12" w15:restartNumberingAfterBreak="0">
    <w:nsid w:val="13F00442"/>
    <w:multiLevelType w:val="multilevel"/>
    <w:tmpl w:val="3BC0BCFE"/>
    <w:styleLink w:val="Style1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5040"/>
      </w:pPr>
      <w:rPr>
        <w:rFonts w:hint="default"/>
      </w:rPr>
    </w:lvl>
  </w:abstractNum>
  <w:abstractNum w:abstractNumId="13" w15:restartNumberingAfterBreak="0">
    <w:nsid w:val="191E55A1"/>
    <w:multiLevelType w:val="multilevel"/>
    <w:tmpl w:val="6952C9D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5040"/>
      </w:pPr>
      <w:rPr>
        <w:rFonts w:hint="default"/>
      </w:rPr>
    </w:lvl>
  </w:abstractNum>
  <w:abstractNum w:abstractNumId="14" w15:restartNumberingAfterBreak="0">
    <w:nsid w:val="21C11CD8"/>
    <w:multiLevelType w:val="multilevel"/>
    <w:tmpl w:val="9AB0D7B0"/>
    <w:lvl w:ilvl="0">
      <w:start w:val="1"/>
      <w:numFmt w:val="decimal"/>
      <w:pStyle w:val="Rubrik1"/>
      <w:lvlText w:val="%1.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00457E" w:themeColor="text2"/>
        <w:sz w:val="36"/>
        <w:u w:val="none"/>
      </w:rPr>
    </w:lvl>
    <w:lvl w:ilvl="1">
      <w:start w:val="1"/>
      <w:numFmt w:val="decimal"/>
      <w:pStyle w:val="Rubrik2"/>
      <w:isLgl/>
      <w:lvlText w:val="%1.%2"/>
      <w:lvlJc w:val="left"/>
      <w:pPr>
        <w:ind w:left="284" w:hanging="284"/>
      </w:pPr>
      <w:rPr>
        <w:rFonts w:ascii="Verdana" w:hAnsi="Verdana" w:hint="default"/>
        <w:b w:val="0"/>
        <w:i w:val="0"/>
        <w:color w:val="00457E" w:themeColor="text2"/>
        <w:sz w:val="21"/>
        <w:u w:val="none"/>
      </w:rPr>
    </w:lvl>
    <w:lvl w:ilvl="2">
      <w:start w:val="1"/>
      <w:numFmt w:val="decimal"/>
      <w:pStyle w:val="Rubrik3"/>
      <w:isLgl/>
      <w:lvlText w:val="%1.%2.%3"/>
      <w:lvlJc w:val="left"/>
      <w:pPr>
        <w:ind w:left="737" w:firstLine="0"/>
      </w:pPr>
      <w:rPr>
        <w:rFonts w:ascii="Verdana" w:hAnsi="Verdana" w:hint="default"/>
        <w:b w:val="0"/>
        <w:i w:val="0"/>
        <w:color w:val="1F1D1F" w:themeColor="text1"/>
        <w:sz w:val="21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5040"/>
      </w:pPr>
      <w:rPr>
        <w:rFonts w:hint="default"/>
      </w:rPr>
    </w:lvl>
  </w:abstractNum>
  <w:abstractNum w:abstractNumId="15" w15:restartNumberingAfterBreak="0">
    <w:nsid w:val="33643D91"/>
    <w:multiLevelType w:val="multilevel"/>
    <w:tmpl w:val="2CBC6D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8C34903"/>
    <w:multiLevelType w:val="hybridMultilevel"/>
    <w:tmpl w:val="CAC8D0B2"/>
    <w:lvl w:ilvl="0" w:tplc="E5629280">
      <w:start w:val="1"/>
      <w:numFmt w:val="bullet"/>
      <w:pStyle w:val="Bulletlist"/>
      <w:lvlText w:val=""/>
      <w:lvlJc w:val="left"/>
      <w:pPr>
        <w:ind w:left="284" w:hanging="284"/>
      </w:pPr>
      <w:rPr>
        <w:rFonts w:ascii="Symbol" w:hAnsi="Symbol" w:hint="default"/>
        <w:color w:val="00457E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42A4B"/>
    <w:multiLevelType w:val="multilevel"/>
    <w:tmpl w:val="661813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5BE0770E"/>
    <w:multiLevelType w:val="multilevel"/>
    <w:tmpl w:val="6AD017A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728B0DE5"/>
    <w:multiLevelType w:val="multilevel"/>
    <w:tmpl w:val="3BC0BCFE"/>
    <w:numStyleLink w:val="Style1"/>
  </w:abstractNum>
  <w:num w:numId="1" w16cid:durableId="795179420">
    <w:abstractNumId w:val="14"/>
  </w:num>
  <w:num w:numId="2" w16cid:durableId="1401827753">
    <w:abstractNumId w:val="10"/>
  </w:num>
  <w:num w:numId="3" w16cid:durableId="1100829490">
    <w:abstractNumId w:val="13"/>
  </w:num>
  <w:num w:numId="4" w16cid:durableId="1087311799">
    <w:abstractNumId w:val="16"/>
  </w:num>
  <w:num w:numId="5" w16cid:durableId="588855761">
    <w:abstractNumId w:val="11"/>
  </w:num>
  <w:num w:numId="6" w16cid:durableId="739598145">
    <w:abstractNumId w:val="0"/>
  </w:num>
  <w:num w:numId="7" w16cid:durableId="1301496622">
    <w:abstractNumId w:val="1"/>
  </w:num>
  <w:num w:numId="8" w16cid:durableId="384181292">
    <w:abstractNumId w:val="2"/>
  </w:num>
  <w:num w:numId="9" w16cid:durableId="1670866907">
    <w:abstractNumId w:val="3"/>
  </w:num>
  <w:num w:numId="10" w16cid:durableId="2002736625">
    <w:abstractNumId w:val="8"/>
  </w:num>
  <w:num w:numId="11" w16cid:durableId="1449928517">
    <w:abstractNumId w:val="4"/>
  </w:num>
  <w:num w:numId="12" w16cid:durableId="24528685">
    <w:abstractNumId w:val="5"/>
  </w:num>
  <w:num w:numId="13" w16cid:durableId="49815360">
    <w:abstractNumId w:val="6"/>
  </w:num>
  <w:num w:numId="14" w16cid:durableId="2094348920">
    <w:abstractNumId w:val="7"/>
  </w:num>
  <w:num w:numId="15" w16cid:durableId="108478081">
    <w:abstractNumId w:val="9"/>
  </w:num>
  <w:num w:numId="16" w16cid:durableId="917978316">
    <w:abstractNumId w:val="12"/>
  </w:num>
  <w:num w:numId="17" w16cid:durableId="531915082">
    <w:abstractNumId w:val="19"/>
  </w:num>
  <w:num w:numId="18" w16cid:durableId="1399940871">
    <w:abstractNumId w:val="17"/>
  </w:num>
  <w:num w:numId="19" w16cid:durableId="1577787922">
    <w:abstractNumId w:val="15"/>
  </w:num>
  <w:num w:numId="20" w16cid:durableId="2070305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53"/>
    <w:rsid w:val="00001AD6"/>
    <w:rsid w:val="00004FA3"/>
    <w:rsid w:val="000067ED"/>
    <w:rsid w:val="000069F0"/>
    <w:rsid w:val="00010AE4"/>
    <w:rsid w:val="00025109"/>
    <w:rsid w:val="000300D4"/>
    <w:rsid w:val="000318F0"/>
    <w:rsid w:val="00034177"/>
    <w:rsid w:val="00037311"/>
    <w:rsid w:val="00043082"/>
    <w:rsid w:val="00046F12"/>
    <w:rsid w:val="00050568"/>
    <w:rsid w:val="00051C24"/>
    <w:rsid w:val="00056B05"/>
    <w:rsid w:val="0006098D"/>
    <w:rsid w:val="000621CD"/>
    <w:rsid w:val="00062D10"/>
    <w:rsid w:val="000640EF"/>
    <w:rsid w:val="0006558B"/>
    <w:rsid w:val="00071880"/>
    <w:rsid w:val="000747EB"/>
    <w:rsid w:val="00074998"/>
    <w:rsid w:val="00075CB2"/>
    <w:rsid w:val="00083428"/>
    <w:rsid w:val="00086CD2"/>
    <w:rsid w:val="00087A2C"/>
    <w:rsid w:val="00091EE9"/>
    <w:rsid w:val="00095616"/>
    <w:rsid w:val="00097331"/>
    <w:rsid w:val="000A119D"/>
    <w:rsid w:val="000A3D69"/>
    <w:rsid w:val="000A4EA8"/>
    <w:rsid w:val="000A5524"/>
    <w:rsid w:val="000A5773"/>
    <w:rsid w:val="000A69A7"/>
    <w:rsid w:val="000B6132"/>
    <w:rsid w:val="000B619B"/>
    <w:rsid w:val="000C112D"/>
    <w:rsid w:val="000C2CE5"/>
    <w:rsid w:val="000C578C"/>
    <w:rsid w:val="000C5B37"/>
    <w:rsid w:val="000D31D9"/>
    <w:rsid w:val="000D5016"/>
    <w:rsid w:val="000D52A1"/>
    <w:rsid w:val="000D560F"/>
    <w:rsid w:val="000D7ED8"/>
    <w:rsid w:val="000E18A3"/>
    <w:rsid w:val="000E221C"/>
    <w:rsid w:val="000E26FF"/>
    <w:rsid w:val="000E3634"/>
    <w:rsid w:val="000E7535"/>
    <w:rsid w:val="001001BE"/>
    <w:rsid w:val="00101DA7"/>
    <w:rsid w:val="00103AB5"/>
    <w:rsid w:val="00106F93"/>
    <w:rsid w:val="00107B82"/>
    <w:rsid w:val="00111089"/>
    <w:rsid w:val="00116FBA"/>
    <w:rsid w:val="00117AFB"/>
    <w:rsid w:val="00125F23"/>
    <w:rsid w:val="00126905"/>
    <w:rsid w:val="00127838"/>
    <w:rsid w:val="00127D75"/>
    <w:rsid w:val="001323D1"/>
    <w:rsid w:val="00134992"/>
    <w:rsid w:val="00141605"/>
    <w:rsid w:val="0014191C"/>
    <w:rsid w:val="00141CF2"/>
    <w:rsid w:val="001531F6"/>
    <w:rsid w:val="001561B4"/>
    <w:rsid w:val="00163BDD"/>
    <w:rsid w:val="0017390F"/>
    <w:rsid w:val="001743C7"/>
    <w:rsid w:val="001767BB"/>
    <w:rsid w:val="00181A97"/>
    <w:rsid w:val="0019096F"/>
    <w:rsid w:val="001911CB"/>
    <w:rsid w:val="00192385"/>
    <w:rsid w:val="001950A3"/>
    <w:rsid w:val="0019756E"/>
    <w:rsid w:val="00197F95"/>
    <w:rsid w:val="001A0299"/>
    <w:rsid w:val="001A5232"/>
    <w:rsid w:val="001B0EB5"/>
    <w:rsid w:val="001B1F7F"/>
    <w:rsid w:val="001B27FE"/>
    <w:rsid w:val="001B2956"/>
    <w:rsid w:val="001C17A8"/>
    <w:rsid w:val="001C20D6"/>
    <w:rsid w:val="001D039E"/>
    <w:rsid w:val="001D088C"/>
    <w:rsid w:val="001D0C0D"/>
    <w:rsid w:val="001D4258"/>
    <w:rsid w:val="001D60B6"/>
    <w:rsid w:val="001E0625"/>
    <w:rsid w:val="001E2B23"/>
    <w:rsid w:val="001F232B"/>
    <w:rsid w:val="001F353E"/>
    <w:rsid w:val="001F36A2"/>
    <w:rsid w:val="001F5A34"/>
    <w:rsid w:val="001F7BDF"/>
    <w:rsid w:val="002003A1"/>
    <w:rsid w:val="0020225C"/>
    <w:rsid w:val="0020273E"/>
    <w:rsid w:val="0020298E"/>
    <w:rsid w:val="00213918"/>
    <w:rsid w:val="00213FB6"/>
    <w:rsid w:val="00215C56"/>
    <w:rsid w:val="00215F13"/>
    <w:rsid w:val="00216A12"/>
    <w:rsid w:val="00220489"/>
    <w:rsid w:val="00223778"/>
    <w:rsid w:val="00225549"/>
    <w:rsid w:val="00226622"/>
    <w:rsid w:val="00227306"/>
    <w:rsid w:val="002334B8"/>
    <w:rsid w:val="00233AA7"/>
    <w:rsid w:val="002346C2"/>
    <w:rsid w:val="00236CC3"/>
    <w:rsid w:val="00236EF9"/>
    <w:rsid w:val="00241429"/>
    <w:rsid w:val="00241533"/>
    <w:rsid w:val="00246732"/>
    <w:rsid w:val="00246DF2"/>
    <w:rsid w:val="00247AA6"/>
    <w:rsid w:val="00250526"/>
    <w:rsid w:val="0025177D"/>
    <w:rsid w:val="00260E2C"/>
    <w:rsid w:val="0026660C"/>
    <w:rsid w:val="002677E1"/>
    <w:rsid w:val="00270A3E"/>
    <w:rsid w:val="00276EC9"/>
    <w:rsid w:val="002814B8"/>
    <w:rsid w:val="00283A8B"/>
    <w:rsid w:val="002868EB"/>
    <w:rsid w:val="00286B3C"/>
    <w:rsid w:val="00287107"/>
    <w:rsid w:val="00290F23"/>
    <w:rsid w:val="00293167"/>
    <w:rsid w:val="00293890"/>
    <w:rsid w:val="002944DA"/>
    <w:rsid w:val="00296125"/>
    <w:rsid w:val="002A0702"/>
    <w:rsid w:val="002A18C5"/>
    <w:rsid w:val="002A1B6E"/>
    <w:rsid w:val="002A3C1A"/>
    <w:rsid w:val="002B5D01"/>
    <w:rsid w:val="002B5EB5"/>
    <w:rsid w:val="002B6E01"/>
    <w:rsid w:val="002C08EA"/>
    <w:rsid w:val="002C0981"/>
    <w:rsid w:val="002C3B2E"/>
    <w:rsid w:val="002C47EB"/>
    <w:rsid w:val="002C49CB"/>
    <w:rsid w:val="002D0E61"/>
    <w:rsid w:val="002F378C"/>
    <w:rsid w:val="002F4F5C"/>
    <w:rsid w:val="002F5E0F"/>
    <w:rsid w:val="00300D1E"/>
    <w:rsid w:val="0030445A"/>
    <w:rsid w:val="00304BEE"/>
    <w:rsid w:val="00305DEB"/>
    <w:rsid w:val="003066D1"/>
    <w:rsid w:val="00316E7B"/>
    <w:rsid w:val="00320A04"/>
    <w:rsid w:val="00320C85"/>
    <w:rsid w:val="003233D9"/>
    <w:rsid w:val="003233E5"/>
    <w:rsid w:val="003312FD"/>
    <w:rsid w:val="0033265B"/>
    <w:rsid w:val="00333848"/>
    <w:rsid w:val="003358F0"/>
    <w:rsid w:val="00337220"/>
    <w:rsid w:val="00337EB0"/>
    <w:rsid w:val="003418D3"/>
    <w:rsid w:val="00352D27"/>
    <w:rsid w:val="00355871"/>
    <w:rsid w:val="00362EC3"/>
    <w:rsid w:val="00362F2E"/>
    <w:rsid w:val="0036724C"/>
    <w:rsid w:val="00370D4D"/>
    <w:rsid w:val="00373475"/>
    <w:rsid w:val="00376FAE"/>
    <w:rsid w:val="00385879"/>
    <w:rsid w:val="003917F3"/>
    <w:rsid w:val="0039671A"/>
    <w:rsid w:val="003A2008"/>
    <w:rsid w:val="003A36DC"/>
    <w:rsid w:val="003B0573"/>
    <w:rsid w:val="003B1FAE"/>
    <w:rsid w:val="003B27B8"/>
    <w:rsid w:val="003B692D"/>
    <w:rsid w:val="003B7BC3"/>
    <w:rsid w:val="003C110D"/>
    <w:rsid w:val="003C130C"/>
    <w:rsid w:val="003C1D84"/>
    <w:rsid w:val="003C369E"/>
    <w:rsid w:val="003C595B"/>
    <w:rsid w:val="003C664A"/>
    <w:rsid w:val="003D1BC6"/>
    <w:rsid w:val="003E2295"/>
    <w:rsid w:val="003E39E3"/>
    <w:rsid w:val="003E7521"/>
    <w:rsid w:val="003F5A9A"/>
    <w:rsid w:val="003F7CDA"/>
    <w:rsid w:val="0040068D"/>
    <w:rsid w:val="00402BD0"/>
    <w:rsid w:val="00407C53"/>
    <w:rsid w:val="00412C69"/>
    <w:rsid w:val="004203AD"/>
    <w:rsid w:val="004216A9"/>
    <w:rsid w:val="00423442"/>
    <w:rsid w:val="00424A48"/>
    <w:rsid w:val="00427647"/>
    <w:rsid w:val="00433D7E"/>
    <w:rsid w:val="0043557A"/>
    <w:rsid w:val="00440689"/>
    <w:rsid w:val="00441655"/>
    <w:rsid w:val="0044350C"/>
    <w:rsid w:val="00443948"/>
    <w:rsid w:val="004453AB"/>
    <w:rsid w:val="00446F13"/>
    <w:rsid w:val="0044743A"/>
    <w:rsid w:val="00447F48"/>
    <w:rsid w:val="004511F4"/>
    <w:rsid w:val="00451C51"/>
    <w:rsid w:val="00456E36"/>
    <w:rsid w:val="004602FC"/>
    <w:rsid w:val="0046661F"/>
    <w:rsid w:val="00470CAC"/>
    <w:rsid w:val="0047322D"/>
    <w:rsid w:val="004749B7"/>
    <w:rsid w:val="00480AE5"/>
    <w:rsid w:val="00480B95"/>
    <w:rsid w:val="00482495"/>
    <w:rsid w:val="0048439A"/>
    <w:rsid w:val="00493082"/>
    <w:rsid w:val="00494360"/>
    <w:rsid w:val="004A2F0D"/>
    <w:rsid w:val="004B35E2"/>
    <w:rsid w:val="004B3881"/>
    <w:rsid w:val="004B69FD"/>
    <w:rsid w:val="004C2092"/>
    <w:rsid w:val="004C3AD0"/>
    <w:rsid w:val="004C4A1B"/>
    <w:rsid w:val="004D1F77"/>
    <w:rsid w:val="004D62B7"/>
    <w:rsid w:val="004D7DA4"/>
    <w:rsid w:val="004E2567"/>
    <w:rsid w:val="004E3E8C"/>
    <w:rsid w:val="004E4F6C"/>
    <w:rsid w:val="004E538B"/>
    <w:rsid w:val="004E5B70"/>
    <w:rsid w:val="004F7F32"/>
    <w:rsid w:val="0050128C"/>
    <w:rsid w:val="00502924"/>
    <w:rsid w:val="00503E00"/>
    <w:rsid w:val="00511161"/>
    <w:rsid w:val="005154E8"/>
    <w:rsid w:val="00521C1E"/>
    <w:rsid w:val="0052281B"/>
    <w:rsid w:val="00523365"/>
    <w:rsid w:val="0052630F"/>
    <w:rsid w:val="00531A84"/>
    <w:rsid w:val="00533786"/>
    <w:rsid w:val="00537B64"/>
    <w:rsid w:val="0054073A"/>
    <w:rsid w:val="00540E9F"/>
    <w:rsid w:val="005428F1"/>
    <w:rsid w:val="005472B3"/>
    <w:rsid w:val="005538FF"/>
    <w:rsid w:val="005658A4"/>
    <w:rsid w:val="00565A87"/>
    <w:rsid w:val="00565C72"/>
    <w:rsid w:val="00566862"/>
    <w:rsid w:val="005705A8"/>
    <w:rsid w:val="0057368C"/>
    <w:rsid w:val="00576C4C"/>
    <w:rsid w:val="00581F37"/>
    <w:rsid w:val="00583B3C"/>
    <w:rsid w:val="00587F7C"/>
    <w:rsid w:val="005902F0"/>
    <w:rsid w:val="005910C0"/>
    <w:rsid w:val="0059127A"/>
    <w:rsid w:val="005960D0"/>
    <w:rsid w:val="005A1323"/>
    <w:rsid w:val="005A4850"/>
    <w:rsid w:val="005A62BC"/>
    <w:rsid w:val="005A7FFC"/>
    <w:rsid w:val="005B6CF7"/>
    <w:rsid w:val="005C00E7"/>
    <w:rsid w:val="005C050F"/>
    <w:rsid w:val="005C0AB8"/>
    <w:rsid w:val="005C1D92"/>
    <w:rsid w:val="005C438B"/>
    <w:rsid w:val="005D47B8"/>
    <w:rsid w:val="005D600B"/>
    <w:rsid w:val="005D72F0"/>
    <w:rsid w:val="005E1E41"/>
    <w:rsid w:val="005E2300"/>
    <w:rsid w:val="005E4B73"/>
    <w:rsid w:val="005E7E89"/>
    <w:rsid w:val="005F2112"/>
    <w:rsid w:val="005F294D"/>
    <w:rsid w:val="005F73B1"/>
    <w:rsid w:val="006022AC"/>
    <w:rsid w:val="00605B6E"/>
    <w:rsid w:val="00610756"/>
    <w:rsid w:val="00611B00"/>
    <w:rsid w:val="00621F13"/>
    <w:rsid w:val="006331D4"/>
    <w:rsid w:val="0063736A"/>
    <w:rsid w:val="00641567"/>
    <w:rsid w:val="0064365D"/>
    <w:rsid w:val="00643BC9"/>
    <w:rsid w:val="0064750D"/>
    <w:rsid w:val="006478EE"/>
    <w:rsid w:val="00650E9C"/>
    <w:rsid w:val="00651BAB"/>
    <w:rsid w:val="00655242"/>
    <w:rsid w:val="006574CC"/>
    <w:rsid w:val="00657E5F"/>
    <w:rsid w:val="00661D09"/>
    <w:rsid w:val="006626AC"/>
    <w:rsid w:val="00664080"/>
    <w:rsid w:val="0066523B"/>
    <w:rsid w:val="0066728D"/>
    <w:rsid w:val="00667342"/>
    <w:rsid w:val="006705B1"/>
    <w:rsid w:val="00671327"/>
    <w:rsid w:val="00681A4B"/>
    <w:rsid w:val="006857A2"/>
    <w:rsid w:val="00687B42"/>
    <w:rsid w:val="00692FD7"/>
    <w:rsid w:val="006949B0"/>
    <w:rsid w:val="00694CF9"/>
    <w:rsid w:val="006953A1"/>
    <w:rsid w:val="00695931"/>
    <w:rsid w:val="006959D3"/>
    <w:rsid w:val="00696075"/>
    <w:rsid w:val="006A38E1"/>
    <w:rsid w:val="006A3A06"/>
    <w:rsid w:val="006A3A16"/>
    <w:rsid w:val="006A4EBF"/>
    <w:rsid w:val="006A5BAD"/>
    <w:rsid w:val="006B1A7F"/>
    <w:rsid w:val="006B2128"/>
    <w:rsid w:val="006B3128"/>
    <w:rsid w:val="006B399C"/>
    <w:rsid w:val="006B6656"/>
    <w:rsid w:val="006B726A"/>
    <w:rsid w:val="006C5F6E"/>
    <w:rsid w:val="006D14E8"/>
    <w:rsid w:val="006D541C"/>
    <w:rsid w:val="006D73FD"/>
    <w:rsid w:val="006E05E7"/>
    <w:rsid w:val="006E39B4"/>
    <w:rsid w:val="006E5FC0"/>
    <w:rsid w:val="006F46B7"/>
    <w:rsid w:val="006F4F07"/>
    <w:rsid w:val="006F5818"/>
    <w:rsid w:val="006F6012"/>
    <w:rsid w:val="00702BC5"/>
    <w:rsid w:val="00702C21"/>
    <w:rsid w:val="00710717"/>
    <w:rsid w:val="007119C7"/>
    <w:rsid w:val="0071332B"/>
    <w:rsid w:val="00713D6D"/>
    <w:rsid w:val="00716095"/>
    <w:rsid w:val="00721C7F"/>
    <w:rsid w:val="007303C7"/>
    <w:rsid w:val="00731BB7"/>
    <w:rsid w:val="00733603"/>
    <w:rsid w:val="00733C47"/>
    <w:rsid w:val="00735843"/>
    <w:rsid w:val="007370F1"/>
    <w:rsid w:val="0074653A"/>
    <w:rsid w:val="007531AA"/>
    <w:rsid w:val="0075684A"/>
    <w:rsid w:val="00761BA8"/>
    <w:rsid w:val="0076214B"/>
    <w:rsid w:val="00770DA0"/>
    <w:rsid w:val="0077404F"/>
    <w:rsid w:val="007750B8"/>
    <w:rsid w:val="007976FE"/>
    <w:rsid w:val="007A09F1"/>
    <w:rsid w:val="007A0A8C"/>
    <w:rsid w:val="007A5A25"/>
    <w:rsid w:val="007A5CF2"/>
    <w:rsid w:val="007A6022"/>
    <w:rsid w:val="007A67C0"/>
    <w:rsid w:val="007A6B3B"/>
    <w:rsid w:val="007A7916"/>
    <w:rsid w:val="007B1816"/>
    <w:rsid w:val="007B509E"/>
    <w:rsid w:val="007B673A"/>
    <w:rsid w:val="007C17DB"/>
    <w:rsid w:val="007C367E"/>
    <w:rsid w:val="007C59D9"/>
    <w:rsid w:val="007C604F"/>
    <w:rsid w:val="007C69C2"/>
    <w:rsid w:val="007D2F4D"/>
    <w:rsid w:val="007D3585"/>
    <w:rsid w:val="007D3AAB"/>
    <w:rsid w:val="007D5A54"/>
    <w:rsid w:val="007D60C8"/>
    <w:rsid w:val="007E4312"/>
    <w:rsid w:val="007E47F8"/>
    <w:rsid w:val="007F39E2"/>
    <w:rsid w:val="007F6E65"/>
    <w:rsid w:val="0080071F"/>
    <w:rsid w:val="00801D20"/>
    <w:rsid w:val="00807D65"/>
    <w:rsid w:val="00813A65"/>
    <w:rsid w:val="00817D78"/>
    <w:rsid w:val="00821A61"/>
    <w:rsid w:val="00821FF2"/>
    <w:rsid w:val="008239D2"/>
    <w:rsid w:val="008244AF"/>
    <w:rsid w:val="0082513B"/>
    <w:rsid w:val="008274BC"/>
    <w:rsid w:val="00827E6D"/>
    <w:rsid w:val="00830507"/>
    <w:rsid w:val="0083052B"/>
    <w:rsid w:val="00830A1A"/>
    <w:rsid w:val="0083480A"/>
    <w:rsid w:val="00835098"/>
    <w:rsid w:val="00835801"/>
    <w:rsid w:val="00836D67"/>
    <w:rsid w:val="0083726C"/>
    <w:rsid w:val="008419C1"/>
    <w:rsid w:val="008432D6"/>
    <w:rsid w:val="00845091"/>
    <w:rsid w:val="0084568F"/>
    <w:rsid w:val="0084652A"/>
    <w:rsid w:val="00852024"/>
    <w:rsid w:val="0085280F"/>
    <w:rsid w:val="0085372C"/>
    <w:rsid w:val="0085414E"/>
    <w:rsid w:val="00854D4E"/>
    <w:rsid w:val="00856C9F"/>
    <w:rsid w:val="00856CB1"/>
    <w:rsid w:val="00856D5A"/>
    <w:rsid w:val="00857E86"/>
    <w:rsid w:val="008608B8"/>
    <w:rsid w:val="00861F9B"/>
    <w:rsid w:val="008647AC"/>
    <w:rsid w:val="00866665"/>
    <w:rsid w:val="00866CF3"/>
    <w:rsid w:val="0086744E"/>
    <w:rsid w:val="00870404"/>
    <w:rsid w:val="00872880"/>
    <w:rsid w:val="00873F30"/>
    <w:rsid w:val="0088189F"/>
    <w:rsid w:val="0089361F"/>
    <w:rsid w:val="00896129"/>
    <w:rsid w:val="00897322"/>
    <w:rsid w:val="008A0DA2"/>
    <w:rsid w:val="008A1BAD"/>
    <w:rsid w:val="008A2472"/>
    <w:rsid w:val="008A3A43"/>
    <w:rsid w:val="008B0DF4"/>
    <w:rsid w:val="008B2C84"/>
    <w:rsid w:val="008B2FF1"/>
    <w:rsid w:val="008B51EF"/>
    <w:rsid w:val="008C41B0"/>
    <w:rsid w:val="008C4D34"/>
    <w:rsid w:val="008C63A8"/>
    <w:rsid w:val="008C767B"/>
    <w:rsid w:val="008C7718"/>
    <w:rsid w:val="008C79B2"/>
    <w:rsid w:val="008D11F9"/>
    <w:rsid w:val="008D1D6A"/>
    <w:rsid w:val="008D3920"/>
    <w:rsid w:val="008E2475"/>
    <w:rsid w:val="008F2440"/>
    <w:rsid w:val="008F40D1"/>
    <w:rsid w:val="008F552E"/>
    <w:rsid w:val="00903682"/>
    <w:rsid w:val="009075B2"/>
    <w:rsid w:val="00910129"/>
    <w:rsid w:val="00910734"/>
    <w:rsid w:val="00911DA6"/>
    <w:rsid w:val="00912CC9"/>
    <w:rsid w:val="00913D3B"/>
    <w:rsid w:val="00914071"/>
    <w:rsid w:val="0092054E"/>
    <w:rsid w:val="00920855"/>
    <w:rsid w:val="00930391"/>
    <w:rsid w:val="009313BB"/>
    <w:rsid w:val="0093325B"/>
    <w:rsid w:val="00941B3F"/>
    <w:rsid w:val="009428FE"/>
    <w:rsid w:val="009438EF"/>
    <w:rsid w:val="0094462F"/>
    <w:rsid w:val="00946154"/>
    <w:rsid w:val="009479BA"/>
    <w:rsid w:val="00952203"/>
    <w:rsid w:val="00952AFD"/>
    <w:rsid w:val="00955D5B"/>
    <w:rsid w:val="009622BC"/>
    <w:rsid w:val="0096725F"/>
    <w:rsid w:val="009674A4"/>
    <w:rsid w:val="00967578"/>
    <w:rsid w:val="0096FE9F"/>
    <w:rsid w:val="00972122"/>
    <w:rsid w:val="0097260D"/>
    <w:rsid w:val="00975B38"/>
    <w:rsid w:val="00977A9E"/>
    <w:rsid w:val="00977AF1"/>
    <w:rsid w:val="00981487"/>
    <w:rsid w:val="00981719"/>
    <w:rsid w:val="00981D23"/>
    <w:rsid w:val="009828DF"/>
    <w:rsid w:val="00982BC0"/>
    <w:rsid w:val="00982DF1"/>
    <w:rsid w:val="00983374"/>
    <w:rsid w:val="0098661A"/>
    <w:rsid w:val="00995062"/>
    <w:rsid w:val="0099790D"/>
    <w:rsid w:val="009A08E1"/>
    <w:rsid w:val="009A2FB0"/>
    <w:rsid w:val="009A336A"/>
    <w:rsid w:val="009A3D56"/>
    <w:rsid w:val="009B5BCF"/>
    <w:rsid w:val="009B6C0F"/>
    <w:rsid w:val="009C0893"/>
    <w:rsid w:val="009C0D82"/>
    <w:rsid w:val="009C0FC7"/>
    <w:rsid w:val="009C34AD"/>
    <w:rsid w:val="009C6CDE"/>
    <w:rsid w:val="009C70E7"/>
    <w:rsid w:val="009D4C33"/>
    <w:rsid w:val="009D504A"/>
    <w:rsid w:val="009D5D26"/>
    <w:rsid w:val="009E3D70"/>
    <w:rsid w:val="009E5328"/>
    <w:rsid w:val="009E7287"/>
    <w:rsid w:val="009E7B95"/>
    <w:rsid w:val="009F0FBC"/>
    <w:rsid w:val="009F1365"/>
    <w:rsid w:val="009F1B9C"/>
    <w:rsid w:val="009F2B5C"/>
    <w:rsid w:val="009F38A5"/>
    <w:rsid w:val="009F4C89"/>
    <w:rsid w:val="009F5FDF"/>
    <w:rsid w:val="009F611E"/>
    <w:rsid w:val="009F7C1A"/>
    <w:rsid w:val="00A024BB"/>
    <w:rsid w:val="00A02856"/>
    <w:rsid w:val="00A03894"/>
    <w:rsid w:val="00A11A93"/>
    <w:rsid w:val="00A12C33"/>
    <w:rsid w:val="00A13AB4"/>
    <w:rsid w:val="00A146C4"/>
    <w:rsid w:val="00A25A76"/>
    <w:rsid w:val="00A26FD7"/>
    <w:rsid w:val="00A307A9"/>
    <w:rsid w:val="00A335FE"/>
    <w:rsid w:val="00A33770"/>
    <w:rsid w:val="00A353D8"/>
    <w:rsid w:val="00A36B9E"/>
    <w:rsid w:val="00A43F09"/>
    <w:rsid w:val="00A53361"/>
    <w:rsid w:val="00A5389A"/>
    <w:rsid w:val="00A54EB3"/>
    <w:rsid w:val="00A57215"/>
    <w:rsid w:val="00A60EF1"/>
    <w:rsid w:val="00A657A8"/>
    <w:rsid w:val="00A70E8B"/>
    <w:rsid w:val="00A71D5F"/>
    <w:rsid w:val="00A7484F"/>
    <w:rsid w:val="00A75594"/>
    <w:rsid w:val="00A76F92"/>
    <w:rsid w:val="00A77D32"/>
    <w:rsid w:val="00A80D64"/>
    <w:rsid w:val="00A8406C"/>
    <w:rsid w:val="00A958D2"/>
    <w:rsid w:val="00A97880"/>
    <w:rsid w:val="00AA17A9"/>
    <w:rsid w:val="00AA1B40"/>
    <w:rsid w:val="00AA3955"/>
    <w:rsid w:val="00AA3A81"/>
    <w:rsid w:val="00AA5181"/>
    <w:rsid w:val="00AA5A8B"/>
    <w:rsid w:val="00AB1AF1"/>
    <w:rsid w:val="00AB434D"/>
    <w:rsid w:val="00AB4E6F"/>
    <w:rsid w:val="00AB5102"/>
    <w:rsid w:val="00AB5D60"/>
    <w:rsid w:val="00AB60FB"/>
    <w:rsid w:val="00AB69FF"/>
    <w:rsid w:val="00AB71C9"/>
    <w:rsid w:val="00AC0694"/>
    <w:rsid w:val="00AC1F4B"/>
    <w:rsid w:val="00AC5577"/>
    <w:rsid w:val="00AC641B"/>
    <w:rsid w:val="00AD1373"/>
    <w:rsid w:val="00AD31A1"/>
    <w:rsid w:val="00AD7216"/>
    <w:rsid w:val="00AE0639"/>
    <w:rsid w:val="00AE72FB"/>
    <w:rsid w:val="00AF0388"/>
    <w:rsid w:val="00AF160D"/>
    <w:rsid w:val="00AF2859"/>
    <w:rsid w:val="00AF2AE4"/>
    <w:rsid w:val="00AF402E"/>
    <w:rsid w:val="00AF80BD"/>
    <w:rsid w:val="00B00909"/>
    <w:rsid w:val="00B04EF4"/>
    <w:rsid w:val="00B064DF"/>
    <w:rsid w:val="00B0723E"/>
    <w:rsid w:val="00B10256"/>
    <w:rsid w:val="00B11112"/>
    <w:rsid w:val="00B116D0"/>
    <w:rsid w:val="00B14B02"/>
    <w:rsid w:val="00B159A4"/>
    <w:rsid w:val="00B20495"/>
    <w:rsid w:val="00B2241D"/>
    <w:rsid w:val="00B2323D"/>
    <w:rsid w:val="00B241EC"/>
    <w:rsid w:val="00B24C97"/>
    <w:rsid w:val="00B251FD"/>
    <w:rsid w:val="00B314FB"/>
    <w:rsid w:val="00B32A49"/>
    <w:rsid w:val="00B33209"/>
    <w:rsid w:val="00B35E79"/>
    <w:rsid w:val="00B40759"/>
    <w:rsid w:val="00B420D4"/>
    <w:rsid w:val="00B4402E"/>
    <w:rsid w:val="00B46933"/>
    <w:rsid w:val="00B52CD9"/>
    <w:rsid w:val="00B54141"/>
    <w:rsid w:val="00B559F5"/>
    <w:rsid w:val="00B56F4B"/>
    <w:rsid w:val="00B6126E"/>
    <w:rsid w:val="00B6146F"/>
    <w:rsid w:val="00B6511C"/>
    <w:rsid w:val="00B6660C"/>
    <w:rsid w:val="00B66B19"/>
    <w:rsid w:val="00B71092"/>
    <w:rsid w:val="00B724B5"/>
    <w:rsid w:val="00B74143"/>
    <w:rsid w:val="00B77BA3"/>
    <w:rsid w:val="00B811F7"/>
    <w:rsid w:val="00B82E37"/>
    <w:rsid w:val="00B82F72"/>
    <w:rsid w:val="00B93EB1"/>
    <w:rsid w:val="00B96091"/>
    <w:rsid w:val="00BA3D47"/>
    <w:rsid w:val="00BA5588"/>
    <w:rsid w:val="00BA73B0"/>
    <w:rsid w:val="00BB2B33"/>
    <w:rsid w:val="00BB5E87"/>
    <w:rsid w:val="00BB5FC0"/>
    <w:rsid w:val="00BB6174"/>
    <w:rsid w:val="00BC24E6"/>
    <w:rsid w:val="00BC2658"/>
    <w:rsid w:val="00BC5C08"/>
    <w:rsid w:val="00BC5F0A"/>
    <w:rsid w:val="00BC659E"/>
    <w:rsid w:val="00BD28C6"/>
    <w:rsid w:val="00BD320A"/>
    <w:rsid w:val="00BD3A64"/>
    <w:rsid w:val="00BD641E"/>
    <w:rsid w:val="00BD7195"/>
    <w:rsid w:val="00BE0D65"/>
    <w:rsid w:val="00BE1757"/>
    <w:rsid w:val="00BE258C"/>
    <w:rsid w:val="00BE370C"/>
    <w:rsid w:val="00BE5104"/>
    <w:rsid w:val="00BF3ADB"/>
    <w:rsid w:val="00BF3C1D"/>
    <w:rsid w:val="00BF4ACB"/>
    <w:rsid w:val="00C00943"/>
    <w:rsid w:val="00C00EDF"/>
    <w:rsid w:val="00C15BF0"/>
    <w:rsid w:val="00C20EC2"/>
    <w:rsid w:val="00C2113F"/>
    <w:rsid w:val="00C2376C"/>
    <w:rsid w:val="00C2685F"/>
    <w:rsid w:val="00C271C9"/>
    <w:rsid w:val="00C37BA5"/>
    <w:rsid w:val="00C37C25"/>
    <w:rsid w:val="00C42A8E"/>
    <w:rsid w:val="00C43E1B"/>
    <w:rsid w:val="00C44A47"/>
    <w:rsid w:val="00C47336"/>
    <w:rsid w:val="00C504EA"/>
    <w:rsid w:val="00C50BF6"/>
    <w:rsid w:val="00C511D0"/>
    <w:rsid w:val="00C520BE"/>
    <w:rsid w:val="00C56498"/>
    <w:rsid w:val="00C633E1"/>
    <w:rsid w:val="00C63B00"/>
    <w:rsid w:val="00C643C5"/>
    <w:rsid w:val="00C64F1F"/>
    <w:rsid w:val="00C655F2"/>
    <w:rsid w:val="00C667D6"/>
    <w:rsid w:val="00C71B6F"/>
    <w:rsid w:val="00C73488"/>
    <w:rsid w:val="00C73A37"/>
    <w:rsid w:val="00C76083"/>
    <w:rsid w:val="00C76AAC"/>
    <w:rsid w:val="00C84641"/>
    <w:rsid w:val="00C86A91"/>
    <w:rsid w:val="00CA11A4"/>
    <w:rsid w:val="00CA3A95"/>
    <w:rsid w:val="00CA59A7"/>
    <w:rsid w:val="00CB39CD"/>
    <w:rsid w:val="00CB7F40"/>
    <w:rsid w:val="00CC077B"/>
    <w:rsid w:val="00CC6779"/>
    <w:rsid w:val="00CC79C1"/>
    <w:rsid w:val="00CD615F"/>
    <w:rsid w:val="00CD6C4C"/>
    <w:rsid w:val="00CE7253"/>
    <w:rsid w:val="00CF0EDC"/>
    <w:rsid w:val="00D0039D"/>
    <w:rsid w:val="00D10875"/>
    <w:rsid w:val="00D14FEF"/>
    <w:rsid w:val="00D1699F"/>
    <w:rsid w:val="00D25DF5"/>
    <w:rsid w:val="00D3091A"/>
    <w:rsid w:val="00D36D14"/>
    <w:rsid w:val="00D533A4"/>
    <w:rsid w:val="00D56400"/>
    <w:rsid w:val="00D56BEB"/>
    <w:rsid w:val="00D56F9C"/>
    <w:rsid w:val="00D56FE7"/>
    <w:rsid w:val="00D61739"/>
    <w:rsid w:val="00D66D24"/>
    <w:rsid w:val="00D679E8"/>
    <w:rsid w:val="00D71935"/>
    <w:rsid w:val="00D7443C"/>
    <w:rsid w:val="00D7562D"/>
    <w:rsid w:val="00D8030A"/>
    <w:rsid w:val="00D80BDC"/>
    <w:rsid w:val="00D856A3"/>
    <w:rsid w:val="00D862C5"/>
    <w:rsid w:val="00D90B9A"/>
    <w:rsid w:val="00D96195"/>
    <w:rsid w:val="00DA1AC5"/>
    <w:rsid w:val="00DA58E3"/>
    <w:rsid w:val="00DA66F8"/>
    <w:rsid w:val="00DA7EAB"/>
    <w:rsid w:val="00DB0954"/>
    <w:rsid w:val="00DB307A"/>
    <w:rsid w:val="00DB5595"/>
    <w:rsid w:val="00DB5AAD"/>
    <w:rsid w:val="00DC210A"/>
    <w:rsid w:val="00DC4B43"/>
    <w:rsid w:val="00DC7EF2"/>
    <w:rsid w:val="00DD2DC4"/>
    <w:rsid w:val="00DD3895"/>
    <w:rsid w:val="00DE2752"/>
    <w:rsid w:val="00DE30A0"/>
    <w:rsid w:val="00DF4E8E"/>
    <w:rsid w:val="00DF56DE"/>
    <w:rsid w:val="00DF7347"/>
    <w:rsid w:val="00E0170F"/>
    <w:rsid w:val="00E04248"/>
    <w:rsid w:val="00E060BD"/>
    <w:rsid w:val="00E10D02"/>
    <w:rsid w:val="00E1418F"/>
    <w:rsid w:val="00E2153A"/>
    <w:rsid w:val="00E22417"/>
    <w:rsid w:val="00E25F84"/>
    <w:rsid w:val="00E31886"/>
    <w:rsid w:val="00E3198C"/>
    <w:rsid w:val="00E32F8A"/>
    <w:rsid w:val="00E41CEF"/>
    <w:rsid w:val="00E4447F"/>
    <w:rsid w:val="00E44B28"/>
    <w:rsid w:val="00E61483"/>
    <w:rsid w:val="00E63768"/>
    <w:rsid w:val="00E649B9"/>
    <w:rsid w:val="00E67862"/>
    <w:rsid w:val="00E70E2C"/>
    <w:rsid w:val="00E72687"/>
    <w:rsid w:val="00E7283D"/>
    <w:rsid w:val="00E740F9"/>
    <w:rsid w:val="00E7498D"/>
    <w:rsid w:val="00E7500A"/>
    <w:rsid w:val="00E7575B"/>
    <w:rsid w:val="00E7595E"/>
    <w:rsid w:val="00E81EFE"/>
    <w:rsid w:val="00E820B2"/>
    <w:rsid w:val="00E84C6B"/>
    <w:rsid w:val="00E947B4"/>
    <w:rsid w:val="00E97F51"/>
    <w:rsid w:val="00EA3749"/>
    <w:rsid w:val="00EA3F4A"/>
    <w:rsid w:val="00EA599C"/>
    <w:rsid w:val="00EB6DAE"/>
    <w:rsid w:val="00EC04F4"/>
    <w:rsid w:val="00EC0A88"/>
    <w:rsid w:val="00EC1A15"/>
    <w:rsid w:val="00EC2E8C"/>
    <w:rsid w:val="00EC5348"/>
    <w:rsid w:val="00ED1458"/>
    <w:rsid w:val="00ED1A14"/>
    <w:rsid w:val="00ED347D"/>
    <w:rsid w:val="00ED407D"/>
    <w:rsid w:val="00ED6E56"/>
    <w:rsid w:val="00EE0F74"/>
    <w:rsid w:val="00EE5620"/>
    <w:rsid w:val="00F01A83"/>
    <w:rsid w:val="00F0255D"/>
    <w:rsid w:val="00F06419"/>
    <w:rsid w:val="00F077BE"/>
    <w:rsid w:val="00F115CE"/>
    <w:rsid w:val="00F1290D"/>
    <w:rsid w:val="00F159A1"/>
    <w:rsid w:val="00F16528"/>
    <w:rsid w:val="00F2399C"/>
    <w:rsid w:val="00F27E44"/>
    <w:rsid w:val="00F301FF"/>
    <w:rsid w:val="00F3319F"/>
    <w:rsid w:val="00F33556"/>
    <w:rsid w:val="00F36111"/>
    <w:rsid w:val="00F43C57"/>
    <w:rsid w:val="00F44F9A"/>
    <w:rsid w:val="00F46EBB"/>
    <w:rsid w:val="00F52044"/>
    <w:rsid w:val="00F525DF"/>
    <w:rsid w:val="00F530CE"/>
    <w:rsid w:val="00F61176"/>
    <w:rsid w:val="00F65EDE"/>
    <w:rsid w:val="00F66F5A"/>
    <w:rsid w:val="00F71C7C"/>
    <w:rsid w:val="00F71D69"/>
    <w:rsid w:val="00F741AB"/>
    <w:rsid w:val="00F76ED4"/>
    <w:rsid w:val="00F8043D"/>
    <w:rsid w:val="00F80B63"/>
    <w:rsid w:val="00F83BFC"/>
    <w:rsid w:val="00F8523A"/>
    <w:rsid w:val="00F9624A"/>
    <w:rsid w:val="00FA05C2"/>
    <w:rsid w:val="00FA4A84"/>
    <w:rsid w:val="00FA7965"/>
    <w:rsid w:val="00FB0B4E"/>
    <w:rsid w:val="00FB17B5"/>
    <w:rsid w:val="00FB2BBB"/>
    <w:rsid w:val="00FB3D99"/>
    <w:rsid w:val="00FD098B"/>
    <w:rsid w:val="00FD5851"/>
    <w:rsid w:val="00FD5CF2"/>
    <w:rsid w:val="00FD5D87"/>
    <w:rsid w:val="00FD6A97"/>
    <w:rsid w:val="00FE0409"/>
    <w:rsid w:val="00FE27DE"/>
    <w:rsid w:val="00FE3160"/>
    <w:rsid w:val="00FE323D"/>
    <w:rsid w:val="00FE344A"/>
    <w:rsid w:val="00FE597F"/>
    <w:rsid w:val="00FE6C1A"/>
    <w:rsid w:val="00FF07A3"/>
    <w:rsid w:val="00FF286A"/>
    <w:rsid w:val="00FF5D76"/>
    <w:rsid w:val="00FF7EB4"/>
    <w:rsid w:val="011CBACC"/>
    <w:rsid w:val="019E3937"/>
    <w:rsid w:val="0200B5B2"/>
    <w:rsid w:val="022E1B28"/>
    <w:rsid w:val="0324BB37"/>
    <w:rsid w:val="03C5061F"/>
    <w:rsid w:val="04267240"/>
    <w:rsid w:val="043E3026"/>
    <w:rsid w:val="04415CA7"/>
    <w:rsid w:val="05DAC763"/>
    <w:rsid w:val="05E89549"/>
    <w:rsid w:val="060BF2A9"/>
    <w:rsid w:val="0619DD00"/>
    <w:rsid w:val="06BE2452"/>
    <w:rsid w:val="06F84146"/>
    <w:rsid w:val="07217693"/>
    <w:rsid w:val="07530513"/>
    <w:rsid w:val="088601B4"/>
    <w:rsid w:val="0900EC9E"/>
    <w:rsid w:val="0B1C8D59"/>
    <w:rsid w:val="0B679B73"/>
    <w:rsid w:val="0B71B914"/>
    <w:rsid w:val="0BC3B4C0"/>
    <w:rsid w:val="0BF7316A"/>
    <w:rsid w:val="0C65D745"/>
    <w:rsid w:val="0D8F16F7"/>
    <w:rsid w:val="0E378C1B"/>
    <w:rsid w:val="0E426DF1"/>
    <w:rsid w:val="0E4B09A4"/>
    <w:rsid w:val="0E5C6D66"/>
    <w:rsid w:val="0E6093D7"/>
    <w:rsid w:val="0E7A7E4A"/>
    <w:rsid w:val="0E97DF13"/>
    <w:rsid w:val="0EC0B303"/>
    <w:rsid w:val="0F0CF705"/>
    <w:rsid w:val="104B36E6"/>
    <w:rsid w:val="12008C52"/>
    <w:rsid w:val="12197879"/>
    <w:rsid w:val="12263849"/>
    <w:rsid w:val="13029904"/>
    <w:rsid w:val="1547E07E"/>
    <w:rsid w:val="164257DA"/>
    <w:rsid w:val="16CA144D"/>
    <w:rsid w:val="18F90711"/>
    <w:rsid w:val="19182361"/>
    <w:rsid w:val="19ACA355"/>
    <w:rsid w:val="1A38FA56"/>
    <w:rsid w:val="1B1C1FB7"/>
    <w:rsid w:val="1B7F4E28"/>
    <w:rsid w:val="1C30EB32"/>
    <w:rsid w:val="1C945A1A"/>
    <w:rsid w:val="1D6BEFD0"/>
    <w:rsid w:val="1DB946BB"/>
    <w:rsid w:val="1E334CC0"/>
    <w:rsid w:val="1F222985"/>
    <w:rsid w:val="1F558DD3"/>
    <w:rsid w:val="1F59DA8A"/>
    <w:rsid w:val="1F983C3B"/>
    <w:rsid w:val="1FEA2045"/>
    <w:rsid w:val="20807719"/>
    <w:rsid w:val="210F899F"/>
    <w:rsid w:val="216C5380"/>
    <w:rsid w:val="221A0462"/>
    <w:rsid w:val="2498A419"/>
    <w:rsid w:val="253E4C9C"/>
    <w:rsid w:val="2592CB7D"/>
    <w:rsid w:val="2623765B"/>
    <w:rsid w:val="266EDAA1"/>
    <w:rsid w:val="2755AFCE"/>
    <w:rsid w:val="275E5907"/>
    <w:rsid w:val="28787F7C"/>
    <w:rsid w:val="28C68F35"/>
    <w:rsid w:val="2901DE86"/>
    <w:rsid w:val="29262699"/>
    <w:rsid w:val="295118D0"/>
    <w:rsid w:val="295EFAA3"/>
    <w:rsid w:val="2980D153"/>
    <w:rsid w:val="2980EB17"/>
    <w:rsid w:val="2ABFE8D9"/>
    <w:rsid w:val="2AE229A1"/>
    <w:rsid w:val="2AF95741"/>
    <w:rsid w:val="2B235CD4"/>
    <w:rsid w:val="2B51A3AE"/>
    <w:rsid w:val="2B7B6315"/>
    <w:rsid w:val="2C2803AC"/>
    <w:rsid w:val="2C4E6D7F"/>
    <w:rsid w:val="2CC02D3A"/>
    <w:rsid w:val="2D1438F1"/>
    <w:rsid w:val="2DCD1E0C"/>
    <w:rsid w:val="2E9E5C70"/>
    <w:rsid w:val="2EA26713"/>
    <w:rsid w:val="2EAA4795"/>
    <w:rsid w:val="308125F1"/>
    <w:rsid w:val="30CD2C68"/>
    <w:rsid w:val="319C4B14"/>
    <w:rsid w:val="32075120"/>
    <w:rsid w:val="33113E9D"/>
    <w:rsid w:val="338A5611"/>
    <w:rsid w:val="339AC4CD"/>
    <w:rsid w:val="339E32F4"/>
    <w:rsid w:val="33B3DC0C"/>
    <w:rsid w:val="34941105"/>
    <w:rsid w:val="35369D42"/>
    <w:rsid w:val="36027E3E"/>
    <w:rsid w:val="361110C2"/>
    <w:rsid w:val="370C828C"/>
    <w:rsid w:val="377168EA"/>
    <w:rsid w:val="3771FB5F"/>
    <w:rsid w:val="38C145E3"/>
    <w:rsid w:val="38D97826"/>
    <w:rsid w:val="38F1AFF6"/>
    <w:rsid w:val="3911F1E8"/>
    <w:rsid w:val="391920C1"/>
    <w:rsid w:val="397AFE06"/>
    <w:rsid w:val="3A57474A"/>
    <w:rsid w:val="3ABCF3D8"/>
    <w:rsid w:val="3AFA25EC"/>
    <w:rsid w:val="3B16E5EC"/>
    <w:rsid w:val="3B3AC765"/>
    <w:rsid w:val="3C55BF22"/>
    <w:rsid w:val="3CE01992"/>
    <w:rsid w:val="3D2F81B6"/>
    <w:rsid w:val="3DEE636C"/>
    <w:rsid w:val="3EA25684"/>
    <w:rsid w:val="3EC24D80"/>
    <w:rsid w:val="3F0361EB"/>
    <w:rsid w:val="3F7E7373"/>
    <w:rsid w:val="3FB40E2B"/>
    <w:rsid w:val="404F65FF"/>
    <w:rsid w:val="4056194C"/>
    <w:rsid w:val="40734DAF"/>
    <w:rsid w:val="40E6A0A1"/>
    <w:rsid w:val="419009EF"/>
    <w:rsid w:val="41A102AA"/>
    <w:rsid w:val="41CF36C0"/>
    <w:rsid w:val="4397D491"/>
    <w:rsid w:val="43AE4DDB"/>
    <w:rsid w:val="44D683AB"/>
    <w:rsid w:val="44F051F2"/>
    <w:rsid w:val="44F4352D"/>
    <w:rsid w:val="4774EBB1"/>
    <w:rsid w:val="47757A5F"/>
    <w:rsid w:val="47975EB4"/>
    <w:rsid w:val="47A27C66"/>
    <w:rsid w:val="4846C8CE"/>
    <w:rsid w:val="48693466"/>
    <w:rsid w:val="48C013DC"/>
    <w:rsid w:val="49572B7B"/>
    <w:rsid w:val="4A599576"/>
    <w:rsid w:val="4AAA8B4A"/>
    <w:rsid w:val="4B7619EE"/>
    <w:rsid w:val="4C993163"/>
    <w:rsid w:val="4CFCE0E6"/>
    <w:rsid w:val="4D463EA7"/>
    <w:rsid w:val="4DB20140"/>
    <w:rsid w:val="4E2CDE85"/>
    <w:rsid w:val="4E68B220"/>
    <w:rsid w:val="4E909AC3"/>
    <w:rsid w:val="4E96A88B"/>
    <w:rsid w:val="4EC8ED9F"/>
    <w:rsid w:val="4EEB66F4"/>
    <w:rsid w:val="4F8A9CD7"/>
    <w:rsid w:val="517A8DE4"/>
    <w:rsid w:val="51839ADE"/>
    <w:rsid w:val="51C8C1EC"/>
    <w:rsid w:val="520E92FD"/>
    <w:rsid w:val="52177F61"/>
    <w:rsid w:val="52441C12"/>
    <w:rsid w:val="52EECA40"/>
    <w:rsid w:val="53669CF4"/>
    <w:rsid w:val="538AB8FF"/>
    <w:rsid w:val="5393B5A0"/>
    <w:rsid w:val="53C47D58"/>
    <w:rsid w:val="53D0371C"/>
    <w:rsid w:val="53DC4D09"/>
    <w:rsid w:val="548F96C1"/>
    <w:rsid w:val="54E17795"/>
    <w:rsid w:val="554AD791"/>
    <w:rsid w:val="55D11702"/>
    <w:rsid w:val="55DDBFEA"/>
    <w:rsid w:val="56C94343"/>
    <w:rsid w:val="56F7AFE5"/>
    <w:rsid w:val="5822DA7C"/>
    <w:rsid w:val="58643C25"/>
    <w:rsid w:val="58D9171A"/>
    <w:rsid w:val="599CDED4"/>
    <w:rsid w:val="59B66B0C"/>
    <w:rsid w:val="5B0731A0"/>
    <w:rsid w:val="5B466F05"/>
    <w:rsid w:val="5B6AC4EB"/>
    <w:rsid w:val="5B7E660F"/>
    <w:rsid w:val="5C0906E8"/>
    <w:rsid w:val="5C43FBB4"/>
    <w:rsid w:val="5CA6E051"/>
    <w:rsid w:val="5CFF7C1D"/>
    <w:rsid w:val="5E5B2B71"/>
    <w:rsid w:val="5F31AA0A"/>
    <w:rsid w:val="5F769E2C"/>
    <w:rsid w:val="60426A0C"/>
    <w:rsid w:val="6079ABB0"/>
    <w:rsid w:val="60996B4F"/>
    <w:rsid w:val="617EC741"/>
    <w:rsid w:val="61852B9A"/>
    <w:rsid w:val="6361DDB3"/>
    <w:rsid w:val="63CDC60C"/>
    <w:rsid w:val="63FCEC34"/>
    <w:rsid w:val="6429B09E"/>
    <w:rsid w:val="64310AA6"/>
    <w:rsid w:val="64C5905D"/>
    <w:rsid w:val="65CDC907"/>
    <w:rsid w:val="65D6DB00"/>
    <w:rsid w:val="65E84184"/>
    <w:rsid w:val="662D254F"/>
    <w:rsid w:val="664D08F2"/>
    <w:rsid w:val="6678DC26"/>
    <w:rsid w:val="6721FACE"/>
    <w:rsid w:val="68057FF0"/>
    <w:rsid w:val="685B81E1"/>
    <w:rsid w:val="68A4DA11"/>
    <w:rsid w:val="68AA8686"/>
    <w:rsid w:val="69367711"/>
    <w:rsid w:val="69E7D2F2"/>
    <w:rsid w:val="69FE8F49"/>
    <w:rsid w:val="6AC9EC3E"/>
    <w:rsid w:val="6ACC5AFD"/>
    <w:rsid w:val="6AD77F37"/>
    <w:rsid w:val="6BAC6E4F"/>
    <w:rsid w:val="6C7B230C"/>
    <w:rsid w:val="6C95FD7C"/>
    <w:rsid w:val="6CC22E5B"/>
    <w:rsid w:val="6CFF4F31"/>
    <w:rsid w:val="6D9E9CBD"/>
    <w:rsid w:val="6E0B86B7"/>
    <w:rsid w:val="6E368418"/>
    <w:rsid w:val="6E7472E3"/>
    <w:rsid w:val="6F307E76"/>
    <w:rsid w:val="6F3E06AB"/>
    <w:rsid w:val="6F45AD5E"/>
    <w:rsid w:val="6FAA8411"/>
    <w:rsid w:val="7029C795"/>
    <w:rsid w:val="709FF22E"/>
    <w:rsid w:val="71BF5C76"/>
    <w:rsid w:val="72ABA431"/>
    <w:rsid w:val="731F6B78"/>
    <w:rsid w:val="738450EE"/>
    <w:rsid w:val="73D2409D"/>
    <w:rsid w:val="742439DE"/>
    <w:rsid w:val="742E39C8"/>
    <w:rsid w:val="74E74449"/>
    <w:rsid w:val="755102F7"/>
    <w:rsid w:val="755F1B6B"/>
    <w:rsid w:val="75EC6D46"/>
    <w:rsid w:val="774C9A8B"/>
    <w:rsid w:val="78E67DC8"/>
    <w:rsid w:val="7900655B"/>
    <w:rsid w:val="79751D2A"/>
    <w:rsid w:val="79A4AAAC"/>
    <w:rsid w:val="7A2FE913"/>
    <w:rsid w:val="7A6ED239"/>
    <w:rsid w:val="7B5537B1"/>
    <w:rsid w:val="7D90F518"/>
    <w:rsid w:val="7E3F79A6"/>
    <w:rsid w:val="7ED25DFB"/>
    <w:rsid w:val="7F84492C"/>
    <w:rsid w:val="7FDCCB63"/>
    <w:rsid w:val="7FF18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86E5F"/>
  <w15:chartTrackingRefBased/>
  <w15:docId w15:val="{F5C1FBC8-1569-4A77-8516-747FAFF5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 (Body CS)"/>
        <w:color w:val="1F1D1F" w:themeColor="text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56"/>
    <w:pPr>
      <w:tabs>
        <w:tab w:val="left" w:pos="3280"/>
      </w:tabs>
    </w:pPr>
    <w:rPr>
      <w:lang w:val="en-GB"/>
    </w:rPr>
  </w:style>
  <w:style w:type="paragraph" w:styleId="Rubrik1">
    <w:name w:val="heading 1"/>
    <w:link w:val="Rubrik1Char"/>
    <w:uiPriority w:val="9"/>
    <w:qFormat/>
    <w:rsid w:val="007D3585"/>
    <w:pPr>
      <w:numPr>
        <w:numId w:val="1"/>
      </w:numPr>
      <w:spacing w:after="100"/>
      <w:jc w:val="both"/>
      <w:outlineLvl w:val="0"/>
    </w:pPr>
    <w:rPr>
      <w:rFonts w:ascii="Cambria" w:hAnsi="Cambria"/>
      <w:color w:val="00457E" w:themeColor="text2"/>
      <w:sz w:val="36"/>
      <w:szCs w:val="36"/>
      <w:lang w:val="en-GB"/>
    </w:rPr>
  </w:style>
  <w:style w:type="paragraph" w:styleId="Rubrik2">
    <w:name w:val="heading 2"/>
    <w:link w:val="Rubrik2Char"/>
    <w:uiPriority w:val="9"/>
    <w:unhideWhenUsed/>
    <w:qFormat/>
    <w:rsid w:val="007D3585"/>
    <w:pPr>
      <w:numPr>
        <w:ilvl w:val="1"/>
        <w:numId w:val="1"/>
      </w:numPr>
      <w:spacing w:after="80"/>
      <w:outlineLvl w:val="1"/>
    </w:pPr>
    <w:rPr>
      <w:color w:val="00457E" w:themeColor="text2"/>
      <w:sz w:val="21"/>
      <w:szCs w:val="21"/>
      <w:lang w:val="en-GB"/>
    </w:rPr>
  </w:style>
  <w:style w:type="paragraph" w:styleId="Rubrik3">
    <w:name w:val="heading 3"/>
    <w:link w:val="Rubrik3Char"/>
    <w:uiPriority w:val="9"/>
    <w:unhideWhenUsed/>
    <w:qFormat/>
    <w:rsid w:val="007D3585"/>
    <w:pPr>
      <w:numPr>
        <w:ilvl w:val="2"/>
        <w:numId w:val="1"/>
      </w:numPr>
      <w:spacing w:after="80"/>
      <w:ind w:left="0"/>
      <w:outlineLvl w:val="2"/>
    </w:pPr>
    <w:rPr>
      <w:sz w:val="21"/>
      <w:szCs w:val="21"/>
      <w:lang w:val="en-GB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6E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24244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13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24244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BasicParagraph"/>
    <w:link w:val="SidfotChar"/>
    <w:uiPriority w:val="99"/>
    <w:unhideWhenUsed/>
    <w:rsid w:val="009E7287"/>
    <w:pPr>
      <w:jc w:val="center"/>
    </w:pPr>
    <w:rPr>
      <w:rFonts w:ascii="Cambria" w:hAnsi="Cambria"/>
      <w:b/>
      <w:bCs/>
      <w:color w:val="58595B" w:themeColor="accent1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9E7287"/>
    <w:rPr>
      <w:rFonts w:ascii="Cambria" w:hAnsi="Cambria" w:cs="MinionPro-Regular"/>
      <w:b/>
      <w:bCs/>
      <w:color w:val="58595B" w:themeColor="accent1"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127D75"/>
    <w:pPr>
      <w:tabs>
        <w:tab w:val="clear" w:pos="3280"/>
      </w:tabs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Sidnummer">
    <w:name w:val="page number"/>
    <w:basedOn w:val="Standardstycketeckensnitt"/>
    <w:uiPriority w:val="99"/>
    <w:semiHidden/>
    <w:unhideWhenUsed/>
    <w:rsid w:val="004216A9"/>
  </w:style>
  <w:style w:type="paragraph" w:styleId="Revision">
    <w:name w:val="Revision"/>
    <w:hidden/>
    <w:uiPriority w:val="99"/>
    <w:semiHidden/>
    <w:rsid w:val="009E7287"/>
    <w:rPr>
      <w:lang w:val="en-GB"/>
    </w:rPr>
  </w:style>
  <w:style w:type="paragraph" w:customStyle="1" w:styleId="Bulletlist">
    <w:name w:val="Bullet list"/>
    <w:basedOn w:val="Liststycke"/>
    <w:qFormat/>
    <w:rsid w:val="007D3585"/>
    <w:pPr>
      <w:numPr>
        <w:numId w:val="4"/>
      </w:numPr>
    </w:pPr>
  </w:style>
  <w:style w:type="paragraph" w:styleId="Liststycke">
    <w:name w:val="List Paragraph"/>
    <w:basedOn w:val="Normal"/>
    <w:uiPriority w:val="34"/>
    <w:qFormat/>
    <w:rsid w:val="00523365"/>
    <w:pPr>
      <w:ind w:left="720"/>
      <w:contextualSpacing/>
    </w:pPr>
  </w:style>
  <w:style w:type="paragraph" w:customStyle="1" w:styleId="Introduction">
    <w:name w:val="Introduction"/>
    <w:basedOn w:val="Normal"/>
    <w:qFormat/>
    <w:rsid w:val="007D3585"/>
    <w:rPr>
      <w:i/>
      <w:iCs/>
    </w:rPr>
  </w:style>
  <w:style w:type="paragraph" w:customStyle="1" w:styleId="BlueVerdana">
    <w:name w:val="Blue Verdana"/>
    <w:next w:val="Normal"/>
    <w:qFormat/>
    <w:rsid w:val="001F7BDF"/>
    <w:pPr>
      <w:spacing w:after="80"/>
    </w:pPr>
    <w:rPr>
      <w:b/>
      <w:bCs/>
      <w:color w:val="00457E" w:themeColor="text2"/>
      <w:sz w:val="21"/>
      <w:szCs w:val="21"/>
    </w:rPr>
  </w:style>
  <w:style w:type="paragraph" w:customStyle="1" w:styleId="BlackVerdana">
    <w:name w:val="Black Verdana"/>
    <w:basedOn w:val="BlueVerdana"/>
    <w:next w:val="Normal"/>
    <w:qFormat/>
    <w:rsid w:val="001F7BDF"/>
    <w:rPr>
      <w:color w:val="1F1D1F" w:themeColor="text1"/>
    </w:rPr>
  </w:style>
  <w:style w:type="character" w:customStyle="1" w:styleId="Rubrik1Char">
    <w:name w:val="Rubrik 1 Char"/>
    <w:basedOn w:val="Standardstycketeckensnitt"/>
    <w:link w:val="Rubrik1"/>
    <w:uiPriority w:val="9"/>
    <w:rsid w:val="007D3585"/>
    <w:rPr>
      <w:rFonts w:ascii="Cambria" w:hAnsi="Cambria"/>
      <w:color w:val="00457E" w:themeColor="text2"/>
      <w:sz w:val="36"/>
      <w:szCs w:val="36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7D3585"/>
    <w:rPr>
      <w:color w:val="00457E" w:themeColor="text2"/>
      <w:sz w:val="21"/>
      <w:szCs w:val="21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7D3585"/>
    <w:rPr>
      <w:sz w:val="21"/>
      <w:szCs w:val="21"/>
      <w:lang w:val="en-GB"/>
    </w:rPr>
  </w:style>
  <w:style w:type="numbering" w:customStyle="1" w:styleId="Style1">
    <w:name w:val="Style1"/>
    <w:uiPriority w:val="99"/>
    <w:rsid w:val="00D96195"/>
    <w:pPr>
      <w:numPr>
        <w:numId w:val="16"/>
      </w:numPr>
    </w:pPr>
  </w:style>
  <w:style w:type="paragraph" w:customStyle="1" w:styleId="Maintitle1">
    <w:name w:val="Main title 1"/>
    <w:next w:val="Maintitle2"/>
    <w:qFormat/>
    <w:rsid w:val="007D3585"/>
    <w:pPr>
      <w:spacing w:before="400" w:after="200"/>
      <w:jc w:val="center"/>
    </w:pPr>
    <w:rPr>
      <w:color w:val="00457E" w:themeColor="text2"/>
      <w:sz w:val="48"/>
      <w:szCs w:val="48"/>
    </w:rPr>
  </w:style>
  <w:style w:type="paragraph" w:customStyle="1" w:styleId="Maintitle2">
    <w:name w:val="Main title 2"/>
    <w:qFormat/>
    <w:rsid w:val="007D3585"/>
    <w:pPr>
      <w:spacing w:before="100" w:after="200"/>
      <w:jc w:val="center"/>
    </w:pPr>
    <w:rPr>
      <w:color w:val="58595B" w:themeColor="accent1"/>
      <w:sz w:val="40"/>
      <w:szCs w:val="40"/>
    </w:rPr>
  </w:style>
  <w:style w:type="paragraph" w:customStyle="1" w:styleId="BlackVerdanacenter">
    <w:name w:val="Black Verdana center"/>
    <w:basedOn w:val="Normal"/>
    <w:qFormat/>
    <w:rsid w:val="007D3585"/>
    <w:pPr>
      <w:jc w:val="center"/>
    </w:pPr>
    <w:rPr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46EBB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424244" w:themeColor="accent1" w:themeShade="BF"/>
      <w:sz w:val="28"/>
      <w:szCs w:val="28"/>
      <w:lang w:val="en-US"/>
    </w:rPr>
  </w:style>
  <w:style w:type="paragraph" w:styleId="Innehll1">
    <w:name w:val="toc 1"/>
    <w:basedOn w:val="Normal"/>
    <w:next w:val="Normal"/>
    <w:autoRedefine/>
    <w:uiPriority w:val="39"/>
    <w:unhideWhenUsed/>
    <w:rsid w:val="00AB5102"/>
    <w:pPr>
      <w:tabs>
        <w:tab w:val="clear" w:pos="3280"/>
      </w:tabs>
      <w:spacing w:before="240" w:after="120"/>
    </w:pPr>
    <w:rPr>
      <w:rFonts w:cstheme="minorHAnsi"/>
      <w:b/>
      <w:bCs/>
      <w:sz w:val="21"/>
    </w:rPr>
  </w:style>
  <w:style w:type="paragraph" w:styleId="Innehll2">
    <w:name w:val="toc 2"/>
    <w:basedOn w:val="Normal"/>
    <w:next w:val="Normal"/>
    <w:autoRedefine/>
    <w:uiPriority w:val="39"/>
    <w:unhideWhenUsed/>
    <w:rsid w:val="00B00909"/>
    <w:pPr>
      <w:tabs>
        <w:tab w:val="clear" w:pos="3280"/>
      </w:tabs>
      <w:spacing w:before="240" w:after="120"/>
    </w:pPr>
    <w:rPr>
      <w:rFonts w:cstheme="minorHAnsi"/>
      <w:iCs/>
      <w:sz w:val="21"/>
    </w:rPr>
  </w:style>
  <w:style w:type="paragraph" w:styleId="Innehll3">
    <w:name w:val="toc 3"/>
    <w:basedOn w:val="Normal"/>
    <w:next w:val="Normal"/>
    <w:autoRedefine/>
    <w:uiPriority w:val="39"/>
    <w:unhideWhenUsed/>
    <w:rsid w:val="00721C7F"/>
    <w:pPr>
      <w:tabs>
        <w:tab w:val="clear" w:pos="3280"/>
        <w:tab w:val="left" w:pos="800"/>
        <w:tab w:val="right" w:leader="underscore" w:pos="9054"/>
      </w:tabs>
      <w:ind w:left="800"/>
    </w:pPr>
    <w:rPr>
      <w:rFonts w:cstheme="minorHAnsi"/>
      <w:sz w:val="21"/>
    </w:rPr>
  </w:style>
  <w:style w:type="character" w:styleId="Hyperlnk">
    <w:name w:val="Hyperlink"/>
    <w:basedOn w:val="Standardstycketeckensnitt"/>
    <w:uiPriority w:val="99"/>
    <w:unhideWhenUsed/>
    <w:rsid w:val="00F46EBB"/>
    <w:rPr>
      <w:color w:val="00457E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unhideWhenUsed/>
    <w:rsid w:val="00F46EBB"/>
    <w:pPr>
      <w:tabs>
        <w:tab w:val="clear" w:pos="3280"/>
      </w:tabs>
      <w:ind w:left="600"/>
    </w:pPr>
    <w:rPr>
      <w:rFonts w:asciiTheme="minorHAnsi" w:hAnsiTheme="minorHAnsi" w:cstheme="minorHAnsi"/>
    </w:rPr>
  </w:style>
  <w:style w:type="paragraph" w:styleId="Innehll5">
    <w:name w:val="toc 5"/>
    <w:basedOn w:val="Normal"/>
    <w:next w:val="Normal"/>
    <w:autoRedefine/>
    <w:uiPriority w:val="39"/>
    <w:unhideWhenUsed/>
    <w:rsid w:val="00F46EBB"/>
    <w:pPr>
      <w:tabs>
        <w:tab w:val="clear" w:pos="3280"/>
      </w:tabs>
      <w:ind w:left="800"/>
    </w:pPr>
    <w:rPr>
      <w:rFonts w:asciiTheme="minorHAnsi" w:hAnsiTheme="minorHAnsi" w:cstheme="minorHAnsi"/>
    </w:rPr>
  </w:style>
  <w:style w:type="paragraph" w:styleId="Innehll6">
    <w:name w:val="toc 6"/>
    <w:basedOn w:val="Normal"/>
    <w:next w:val="Normal"/>
    <w:autoRedefine/>
    <w:uiPriority w:val="39"/>
    <w:unhideWhenUsed/>
    <w:rsid w:val="00F46EBB"/>
    <w:pPr>
      <w:tabs>
        <w:tab w:val="clear" w:pos="3280"/>
      </w:tabs>
      <w:ind w:left="1000"/>
    </w:pPr>
    <w:rPr>
      <w:rFonts w:asciiTheme="minorHAnsi" w:hAnsiTheme="minorHAnsi" w:cstheme="minorHAnsi"/>
    </w:rPr>
  </w:style>
  <w:style w:type="paragraph" w:styleId="Innehll7">
    <w:name w:val="toc 7"/>
    <w:basedOn w:val="Normal"/>
    <w:next w:val="Normal"/>
    <w:autoRedefine/>
    <w:uiPriority w:val="39"/>
    <w:unhideWhenUsed/>
    <w:rsid w:val="00F46EBB"/>
    <w:pPr>
      <w:tabs>
        <w:tab w:val="clear" w:pos="3280"/>
      </w:tabs>
      <w:ind w:left="1200"/>
    </w:pPr>
    <w:rPr>
      <w:rFonts w:asciiTheme="minorHAnsi" w:hAnsiTheme="minorHAnsi" w:cstheme="minorHAnsi"/>
    </w:rPr>
  </w:style>
  <w:style w:type="paragraph" w:styleId="Innehll8">
    <w:name w:val="toc 8"/>
    <w:basedOn w:val="Normal"/>
    <w:next w:val="Normal"/>
    <w:autoRedefine/>
    <w:uiPriority w:val="39"/>
    <w:unhideWhenUsed/>
    <w:rsid w:val="00F46EBB"/>
    <w:pPr>
      <w:tabs>
        <w:tab w:val="clear" w:pos="3280"/>
      </w:tabs>
      <w:ind w:left="1400"/>
    </w:pPr>
    <w:rPr>
      <w:rFonts w:asciiTheme="minorHAnsi" w:hAnsiTheme="minorHAnsi" w:cstheme="minorHAnsi"/>
    </w:rPr>
  </w:style>
  <w:style w:type="paragraph" w:styleId="Innehll9">
    <w:name w:val="toc 9"/>
    <w:basedOn w:val="Normal"/>
    <w:next w:val="Normal"/>
    <w:autoRedefine/>
    <w:uiPriority w:val="39"/>
    <w:unhideWhenUsed/>
    <w:rsid w:val="00F46EBB"/>
    <w:pPr>
      <w:tabs>
        <w:tab w:val="clear" w:pos="3280"/>
      </w:tabs>
      <w:ind w:left="1600"/>
    </w:pPr>
    <w:rPr>
      <w:rFonts w:asciiTheme="minorHAnsi" w:hAnsiTheme="minorHAnsi" w:cstheme="minorHAnsi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6EBB"/>
    <w:rPr>
      <w:rFonts w:asciiTheme="majorHAnsi" w:eastAsiaTheme="majorEastAsia" w:hAnsiTheme="majorHAnsi" w:cstheme="majorBidi"/>
      <w:i/>
      <w:iCs/>
      <w:color w:val="424244" w:themeColor="accent1" w:themeShade="BF"/>
      <w:sz w:val="20"/>
      <w:szCs w:val="20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1365"/>
    <w:rPr>
      <w:rFonts w:asciiTheme="majorHAnsi" w:eastAsiaTheme="majorEastAsia" w:hAnsiTheme="majorHAnsi" w:cstheme="majorBidi"/>
      <w:color w:val="424244" w:themeColor="accent1" w:themeShade="BF"/>
      <w:sz w:val="20"/>
      <w:szCs w:val="20"/>
      <w:lang w:val="en-GB"/>
    </w:rPr>
  </w:style>
  <w:style w:type="table" w:styleId="Tabellrutnt">
    <w:name w:val="Table Grid"/>
    <w:basedOn w:val="Normaltabell"/>
    <w:uiPriority w:val="39"/>
    <w:rsid w:val="007F6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7F6E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A9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A9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1">
    <w:name w:val="Plain Table 1"/>
    <w:basedOn w:val="Normaltabell"/>
    <w:uiPriority w:val="41"/>
    <w:rsid w:val="007F6E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1ljus">
    <w:name w:val="Grid Table 1 Light"/>
    <w:basedOn w:val="Normaltabell"/>
    <w:uiPriority w:val="46"/>
    <w:rsid w:val="007F6E65"/>
    <w:tblPr>
      <w:tblStyleRowBandSize w:val="1"/>
      <w:tblStyleColBandSize w:val="1"/>
      <w:tblBorders>
        <w:top w:val="single" w:sz="4" w:space="0" w:color="A8A2A8" w:themeColor="text1" w:themeTint="66"/>
        <w:left w:val="single" w:sz="4" w:space="0" w:color="A8A2A8" w:themeColor="text1" w:themeTint="66"/>
        <w:bottom w:val="single" w:sz="4" w:space="0" w:color="A8A2A8" w:themeColor="text1" w:themeTint="66"/>
        <w:right w:val="single" w:sz="4" w:space="0" w:color="A8A2A8" w:themeColor="text1" w:themeTint="66"/>
        <w:insideH w:val="single" w:sz="4" w:space="0" w:color="A8A2A8" w:themeColor="text1" w:themeTint="66"/>
        <w:insideV w:val="single" w:sz="4" w:space="0" w:color="A8A2A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47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47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6656"/>
    <w:pPr>
      <w:jc w:val="center"/>
    </w:pPr>
    <w:tblPr>
      <w:tblStyleRowBandSize w:val="1"/>
      <w:tblStyleColBandSize w:val="1"/>
      <w:tblBorders>
        <w:top w:val="single" w:sz="4" w:space="0" w:color="00457E" w:themeColor="accent2"/>
        <w:left w:val="single" w:sz="4" w:space="0" w:color="00457E" w:themeColor="accent2"/>
        <w:bottom w:val="single" w:sz="4" w:space="0" w:color="00457E" w:themeColor="accent2"/>
        <w:right w:val="single" w:sz="4" w:space="0" w:color="00457E" w:themeColor="accent2"/>
        <w:insideH w:val="single" w:sz="4" w:space="0" w:color="00457E" w:themeColor="accent2"/>
        <w:insideV w:val="single" w:sz="4" w:space="0" w:color="00457E" w:themeColor="accent2"/>
      </w:tblBorders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="Verdana" w:hAnsi="Verdana"/>
        <w:b/>
        <w:i w:val="0"/>
        <w:color w:val="FFFFFF" w:themeColor="background1"/>
      </w:rPr>
      <w:tblPr/>
      <w:tcPr>
        <w:shd w:val="clear" w:color="auto" w:fill="00457E" w:themeFill="text2"/>
      </w:tcPr>
    </w:tblStylePr>
    <w:tblStylePr w:type="lastRow">
      <w:rPr>
        <w:b/>
        <w:bCs/>
      </w:rPr>
      <w:tblPr/>
      <w:tcPr>
        <w:tcBorders>
          <w:top w:val="double" w:sz="2" w:space="0" w:color="E1C7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dekorfrg1">
    <w:name w:val="Grid Table 2 Accent 1"/>
    <w:basedOn w:val="Normaltabell"/>
    <w:uiPriority w:val="47"/>
    <w:rsid w:val="007F6E65"/>
    <w:tblPr>
      <w:tblStyleRowBandSize w:val="1"/>
      <w:tblStyleColBandSize w:val="1"/>
      <w:tblBorders>
        <w:top w:val="single" w:sz="2" w:space="0" w:color="9A9B9D" w:themeColor="accent1" w:themeTint="99"/>
        <w:bottom w:val="single" w:sz="2" w:space="0" w:color="9A9B9D" w:themeColor="accent1" w:themeTint="99"/>
        <w:insideH w:val="single" w:sz="2" w:space="0" w:color="9A9B9D" w:themeColor="accent1" w:themeTint="99"/>
        <w:insideV w:val="single" w:sz="2" w:space="0" w:color="9A9B9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9B9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9B9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F6E65"/>
    <w:tblPr>
      <w:tblStyleRowBandSize w:val="1"/>
      <w:tblStyleColBandSize w:val="1"/>
      <w:tblBorders>
        <w:top w:val="single" w:sz="2" w:space="0" w:color="1896FF" w:themeColor="accent2" w:themeTint="99"/>
        <w:bottom w:val="single" w:sz="2" w:space="0" w:color="1896FF" w:themeColor="accent2" w:themeTint="99"/>
        <w:insideH w:val="single" w:sz="2" w:space="0" w:color="1896FF" w:themeColor="accent2" w:themeTint="99"/>
        <w:insideV w:val="single" w:sz="2" w:space="0" w:color="189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896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896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BFF" w:themeFill="accent2" w:themeFillTint="33"/>
      </w:tcPr>
    </w:tblStylePr>
    <w:tblStylePr w:type="band1Horz">
      <w:tblPr/>
      <w:tcPr>
        <w:shd w:val="clear" w:color="auto" w:fill="B2DBFF" w:themeFill="accent2" w:themeFillTint="33"/>
      </w:tcPr>
    </w:tblStylePr>
  </w:style>
  <w:style w:type="table" w:styleId="Rutntstabell1ljus-dekorfrg2">
    <w:name w:val="Grid Table 1 Light Accent 2"/>
    <w:basedOn w:val="Normaltabell"/>
    <w:uiPriority w:val="46"/>
    <w:rsid w:val="007F6E65"/>
    <w:tblPr>
      <w:tblStyleRowBandSize w:val="1"/>
      <w:tblStyleColBandSize w:val="1"/>
      <w:tblBorders>
        <w:top w:val="single" w:sz="4" w:space="0" w:color="65B9FF" w:themeColor="accent2" w:themeTint="66"/>
        <w:left w:val="single" w:sz="4" w:space="0" w:color="65B9FF" w:themeColor="accent2" w:themeTint="66"/>
        <w:bottom w:val="single" w:sz="4" w:space="0" w:color="65B9FF" w:themeColor="accent2" w:themeTint="66"/>
        <w:right w:val="single" w:sz="4" w:space="0" w:color="65B9FF" w:themeColor="accent2" w:themeTint="66"/>
        <w:insideH w:val="single" w:sz="4" w:space="0" w:color="65B9FF" w:themeColor="accent2" w:themeTint="66"/>
        <w:insideV w:val="single" w:sz="4" w:space="0" w:color="65B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89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89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ljust">
    <w:name w:val="Grid Table Light"/>
    <w:basedOn w:val="Normaltabell"/>
    <w:uiPriority w:val="40"/>
    <w:rsid w:val="007F6E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2">
    <w:name w:val="Plain Table 2"/>
    <w:basedOn w:val="Normaltabell"/>
    <w:uiPriority w:val="42"/>
    <w:rsid w:val="007F6E65"/>
    <w:tblPr>
      <w:tblStyleRowBandSize w:val="1"/>
      <w:tblStyleColBandSize w:val="1"/>
      <w:tblBorders>
        <w:top w:val="single" w:sz="4" w:space="0" w:color="918A91" w:themeColor="text1" w:themeTint="80"/>
        <w:bottom w:val="single" w:sz="4" w:space="0" w:color="918A9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8A9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A9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A91" w:themeColor="text1" w:themeTint="80"/>
          <w:right w:val="single" w:sz="4" w:space="0" w:color="918A91" w:themeColor="text1" w:themeTint="80"/>
        </w:tcBorders>
      </w:tcPr>
    </w:tblStylePr>
    <w:tblStylePr w:type="band2Vert">
      <w:tblPr/>
      <w:tcPr>
        <w:tcBorders>
          <w:left w:val="single" w:sz="4" w:space="0" w:color="918A91" w:themeColor="text1" w:themeTint="80"/>
          <w:right w:val="single" w:sz="4" w:space="0" w:color="918A91" w:themeColor="text1" w:themeTint="80"/>
        </w:tcBorders>
      </w:tcPr>
    </w:tblStylePr>
    <w:tblStylePr w:type="band1Horz">
      <w:tblPr/>
      <w:tcPr>
        <w:tcBorders>
          <w:top w:val="single" w:sz="4" w:space="0" w:color="918A91" w:themeColor="text1" w:themeTint="80"/>
          <w:bottom w:val="single" w:sz="4" w:space="0" w:color="918A91" w:themeColor="text1" w:themeTint="80"/>
        </w:tcBorders>
      </w:tcPr>
    </w:tblStylePr>
  </w:style>
  <w:style w:type="table" w:styleId="Oformateradtabell5">
    <w:name w:val="Plain Table 5"/>
    <w:basedOn w:val="Normaltabell"/>
    <w:uiPriority w:val="45"/>
    <w:rsid w:val="007F6E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A9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A91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A9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A9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dekorfrg1">
    <w:name w:val="Grid Table 1 Light Accent 1"/>
    <w:basedOn w:val="Normaltabell"/>
    <w:uiPriority w:val="46"/>
    <w:rsid w:val="00A33770"/>
    <w:tblPr>
      <w:tblStyleRowBandSize w:val="1"/>
      <w:tblStyleColBandSize w:val="1"/>
      <w:tblBorders>
        <w:top w:val="single" w:sz="4" w:space="0" w:color="BBBCBD" w:themeColor="accent1" w:themeTint="66"/>
        <w:left w:val="single" w:sz="4" w:space="0" w:color="BBBCBD" w:themeColor="accent1" w:themeTint="66"/>
        <w:bottom w:val="single" w:sz="4" w:space="0" w:color="BBBCBD" w:themeColor="accent1" w:themeTint="66"/>
        <w:right w:val="single" w:sz="4" w:space="0" w:color="BBBCBD" w:themeColor="accent1" w:themeTint="66"/>
        <w:insideH w:val="single" w:sz="4" w:space="0" w:color="BBBCBD" w:themeColor="accent1" w:themeTint="66"/>
        <w:insideV w:val="single" w:sz="4" w:space="0" w:color="BBBC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A9B9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B9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itle">
    <w:name w:val="Table Title"/>
    <w:next w:val="Normal"/>
    <w:qFormat/>
    <w:rsid w:val="00BF3ADB"/>
    <w:rPr>
      <w:color w:val="00457E" w:themeColor="text2"/>
      <w:sz w:val="18"/>
      <w:szCs w:val="18"/>
    </w:rPr>
  </w:style>
  <w:style w:type="paragraph" w:styleId="Ingetavstnd">
    <w:name w:val="No Spacing"/>
    <w:basedOn w:val="TableTitle"/>
    <w:uiPriority w:val="1"/>
    <w:qFormat/>
    <w:rsid w:val="007D3585"/>
  </w:style>
  <w:style w:type="paragraph" w:styleId="Sidhuvud">
    <w:name w:val="header"/>
    <w:basedOn w:val="Normal"/>
    <w:link w:val="SidhuvudChar"/>
    <w:uiPriority w:val="99"/>
    <w:unhideWhenUsed/>
    <w:rsid w:val="00972122"/>
    <w:pPr>
      <w:tabs>
        <w:tab w:val="clear" w:pos="3280"/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72122"/>
  </w:style>
  <w:style w:type="character" w:styleId="Olstomnmnande">
    <w:name w:val="Unresolved Mention"/>
    <w:basedOn w:val="Standardstycketeckensnitt"/>
    <w:uiPriority w:val="99"/>
    <w:semiHidden/>
    <w:unhideWhenUsed/>
    <w:rsid w:val="00C76083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9622BC"/>
  </w:style>
  <w:style w:type="character" w:styleId="Kommentarsreferens">
    <w:name w:val="annotation reference"/>
    <w:basedOn w:val="Standardstycketeckensnitt"/>
    <w:uiPriority w:val="99"/>
    <w:semiHidden/>
    <w:unhideWhenUsed/>
    <w:rsid w:val="009622B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622BC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622BC"/>
    <w:rPr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22B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22BC"/>
    <w:rPr>
      <w:b/>
      <w:bCs/>
      <w:lang w:val="en-GB"/>
    </w:rPr>
  </w:style>
  <w:style w:type="character" w:styleId="Nmn">
    <w:name w:val="Mention"/>
    <w:basedOn w:val="Standardstycketeckensnitt"/>
    <w:uiPriority w:val="99"/>
    <w:unhideWhenUsed/>
    <w:rsid w:val="009622BC"/>
    <w:rPr>
      <w:color w:val="2B579A"/>
      <w:shd w:val="clear" w:color="auto" w:fill="E1DFDD"/>
    </w:rPr>
  </w:style>
  <w:style w:type="character" w:customStyle="1" w:styleId="eop">
    <w:name w:val="eop"/>
    <w:basedOn w:val="Standardstycketeckensnitt"/>
    <w:uiPriority w:val="1"/>
    <w:rsid w:val="000318F0"/>
    <w:rPr>
      <w:rFonts w:ascii="Verdana" w:eastAsiaTheme="minorEastAsia" w:hAnsi="Verdana" w:cs="Times New Roman (Body CS)"/>
      <w:color w:val="1F1D1F" w:themeColor="text1"/>
    </w:rPr>
  </w:style>
  <w:style w:type="character" w:styleId="Stark">
    <w:name w:val="Strong"/>
    <w:basedOn w:val="Standardstycketeckensnitt"/>
    <w:uiPriority w:val="22"/>
    <w:qFormat/>
    <w:rsid w:val="00031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lkki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dago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1F1D1F"/>
      </a:dk1>
      <a:lt1>
        <a:srgbClr val="FFFFFF"/>
      </a:lt1>
      <a:dk2>
        <a:srgbClr val="00457E"/>
      </a:dk2>
      <a:lt2>
        <a:srgbClr val="E7E6E6"/>
      </a:lt2>
      <a:accent1>
        <a:srgbClr val="58595B"/>
      </a:accent1>
      <a:accent2>
        <a:srgbClr val="00457E"/>
      </a:accent2>
      <a:accent3>
        <a:srgbClr val="CEA34C"/>
      </a:accent3>
      <a:accent4>
        <a:srgbClr val="326A97"/>
      </a:accent4>
      <a:accent5>
        <a:srgbClr val="658EB0"/>
      </a:accent5>
      <a:accent6>
        <a:srgbClr val="93AFC3"/>
      </a:accent6>
      <a:hlink>
        <a:srgbClr val="00457E"/>
      </a:hlink>
      <a:folHlink>
        <a:srgbClr val="C3C3C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4" ma:contentTypeDescription="Skapa ett nytt dokument." ma:contentTypeScope="" ma:versionID="795c571ddf02d1ddca520e72de14beee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00a9504c7cd9dbbab9b87f4466aa361b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a6551d5-bc43-476f-93f6-e383982ab407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Props1.xml><?xml version="1.0" encoding="utf-8"?>
<ds:datastoreItem xmlns:ds="http://schemas.openxmlformats.org/officeDocument/2006/customXml" ds:itemID="{68D51CEF-21FF-435F-8242-135DD1279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AD45D-8BAB-40B3-BF87-9D7D2ADD3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4672C-6E1F-7844-88E0-BDFE2CA93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8CCFAC-04FB-421A-975E-9AAA9F6F0EE5}">
  <ds:schemaRefs>
    <ds:schemaRef ds:uri="http://schemas.microsoft.com/office/2006/metadata/properties"/>
    <ds:schemaRef ds:uri="http://schemas.microsoft.com/office/infopath/2007/PartnerControls"/>
    <ds:schemaRef ds:uri="59770229-4473-48a4-a7bd-9d787179db52"/>
    <ds:schemaRef ds:uri="605372e4-ea05-4c33-a57f-5d26dc5c0985"/>
    <ds:schemaRef ds:uri="bf2c21ce-4db6-42ed-ac7c-4396d1ee2582"/>
    <ds:schemaRef ds:uri="87fd84df-77c2-4c4b-9573-c0485fb29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393</Words>
  <Characters>2590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Toroskainen</dc:creator>
  <cp:keywords/>
  <dc:description/>
  <cp:lastModifiedBy>Martin Ruist</cp:lastModifiedBy>
  <cp:revision>79</cp:revision>
  <cp:lastPrinted>2025-04-02T11:15:00Z</cp:lastPrinted>
  <dcterms:created xsi:type="dcterms:W3CDTF">2025-04-01T12:18:00Z</dcterms:created>
  <dcterms:modified xsi:type="dcterms:W3CDTF">2025-04-02T11:15:00Z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