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77B5F" w14:textId="44E5C775" w:rsidR="00E4673F" w:rsidRDefault="00E4673F" w:rsidP="00E4673F">
      <w:pPr>
        <w:jc w:val="center"/>
        <w:rPr>
          <w:b/>
          <w:u w:val="single"/>
        </w:rPr>
      </w:pPr>
      <w:r>
        <w:rPr>
          <w:b/>
          <w:bCs/>
          <w:noProof/>
          <w:color w:val="000000"/>
        </w:rPr>
        <w:drawing>
          <wp:inline distT="0" distB="0" distL="0" distR="0" wp14:anchorId="3E21A9F9" wp14:editId="2C828076">
            <wp:extent cx="1600200" cy="685800"/>
            <wp:effectExtent l="0" t="0" r="0" b="0"/>
            <wp:docPr id="1" name="Picture 1" descr="cid:image003.jpg@01CF7A62.6D45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7A62.6D4585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0" cy="685800"/>
                    </a:xfrm>
                    <a:prstGeom prst="rect">
                      <a:avLst/>
                    </a:prstGeom>
                    <a:noFill/>
                    <a:ln>
                      <a:noFill/>
                    </a:ln>
                  </pic:spPr>
                </pic:pic>
              </a:graphicData>
            </a:graphic>
          </wp:inline>
        </w:drawing>
      </w:r>
    </w:p>
    <w:p w14:paraId="7EE4E44B" w14:textId="77777777" w:rsidR="00E4673F" w:rsidRDefault="00E4673F">
      <w:pPr>
        <w:rPr>
          <w:b/>
          <w:u w:val="single"/>
        </w:rPr>
      </w:pPr>
    </w:p>
    <w:p w14:paraId="2E1709F5" w14:textId="77777777" w:rsidR="00E4673F" w:rsidRDefault="00E4673F">
      <w:pPr>
        <w:rPr>
          <w:b/>
          <w:u w:val="single"/>
        </w:rPr>
      </w:pPr>
    </w:p>
    <w:p w14:paraId="71EE75D2" w14:textId="10B55A04" w:rsidR="00B3424A" w:rsidRPr="00EE0660" w:rsidRDefault="009E0899">
      <w:pPr>
        <w:rPr>
          <w:b/>
          <w:u w:val="single"/>
        </w:rPr>
      </w:pPr>
      <w:r w:rsidRPr="00EE0660">
        <w:rPr>
          <w:b/>
          <w:u w:val="single"/>
        </w:rPr>
        <w:t xml:space="preserve">AMA Guide </w:t>
      </w:r>
      <w:r w:rsidR="00C329E8">
        <w:rPr>
          <w:b/>
          <w:u w:val="single"/>
        </w:rPr>
        <w:t>for</w:t>
      </w:r>
      <w:r w:rsidR="00C329E8" w:rsidRPr="00EE0660">
        <w:rPr>
          <w:b/>
          <w:u w:val="single"/>
        </w:rPr>
        <w:t xml:space="preserve"> </w:t>
      </w:r>
      <w:r w:rsidRPr="00EE0660">
        <w:rPr>
          <w:b/>
          <w:u w:val="single"/>
        </w:rPr>
        <w:t>Media Reporting on “Open Payments” Data Release</w:t>
      </w:r>
    </w:p>
    <w:p w14:paraId="642AF239" w14:textId="77777777" w:rsidR="009E0899" w:rsidRPr="00EE0660" w:rsidRDefault="009E0899"/>
    <w:p w14:paraId="5E9B5523" w14:textId="77777777" w:rsidR="009E0899" w:rsidRPr="00EE0660" w:rsidRDefault="00C329E8">
      <w:pPr>
        <w:rPr>
          <w:i/>
        </w:rPr>
      </w:pPr>
      <w:r>
        <w:rPr>
          <w:i/>
        </w:rPr>
        <w:t xml:space="preserve">Media Should </w:t>
      </w:r>
      <w:r w:rsidR="002B1561" w:rsidRPr="00EE0660">
        <w:rPr>
          <w:i/>
        </w:rPr>
        <w:t>Verify the Accuracy of Data; Understand the Context of Financial Relationships between Physicians and Industry When Reporting on Open Payments Data</w:t>
      </w:r>
    </w:p>
    <w:p w14:paraId="081E1727" w14:textId="77777777" w:rsidR="009E0899" w:rsidRPr="00EE0660" w:rsidRDefault="009E0899"/>
    <w:p w14:paraId="5883CB77" w14:textId="531D7129" w:rsidR="009E0899" w:rsidRPr="00EE0660" w:rsidRDefault="009E0899" w:rsidP="00C26E26">
      <w:r w:rsidRPr="00EE0660">
        <w:t xml:space="preserve">The American Medical Association (AMA) is committed to transparency and </w:t>
      </w:r>
      <w:r w:rsidR="00C26E26" w:rsidRPr="00EE0660">
        <w:t>supports the release of data that can help improve quality of care</w:t>
      </w:r>
      <w:r w:rsidR="00C329E8">
        <w:t xml:space="preserve"> for patients</w:t>
      </w:r>
      <w:r w:rsidR="00C26E26" w:rsidRPr="00EE0660">
        <w:t>, including information about physician’s financial interactions with</w:t>
      </w:r>
      <w:r w:rsidR="00D86984">
        <w:t xml:space="preserve"> the </w:t>
      </w:r>
      <w:r w:rsidR="00C26E26" w:rsidRPr="00EE0660">
        <w:t>industry</w:t>
      </w:r>
      <w:r w:rsidR="00B25085">
        <w:t xml:space="preserve"> which could help promote understanding and trust</w:t>
      </w:r>
      <w:r w:rsidR="00613CA0">
        <w:t xml:space="preserve"> and strengthen the patient-physician relationship</w:t>
      </w:r>
      <w:r w:rsidR="00C26E26" w:rsidRPr="00EE0660">
        <w:t xml:space="preserve">. For that reason, the AMA supported the Sunshine Act when it was passed by </w:t>
      </w:r>
      <w:bookmarkStart w:id="0" w:name="_GoBack"/>
      <w:bookmarkEnd w:id="0"/>
      <w:r w:rsidR="00C26E26" w:rsidRPr="00EE0660">
        <w:t xml:space="preserve">Congress. However, because of issues with the implementation of the law, the AMA believes that certain safeguards are needed to ensure </w:t>
      </w:r>
      <w:r w:rsidR="00D86984">
        <w:t xml:space="preserve">the </w:t>
      </w:r>
      <w:r w:rsidR="00C26E26" w:rsidRPr="00EE0660">
        <w:t>information is</w:t>
      </w:r>
      <w:r w:rsidR="00EE0660" w:rsidRPr="00EE0660">
        <w:t xml:space="preserve"> </w:t>
      </w:r>
      <w:r w:rsidR="00D86984">
        <w:t xml:space="preserve">depicted </w:t>
      </w:r>
      <w:r w:rsidR="00F60C11">
        <w:t>correctly and in context</w:t>
      </w:r>
      <w:r w:rsidR="00D86984">
        <w:t xml:space="preserve"> to be </w:t>
      </w:r>
      <w:r w:rsidRPr="00EE0660">
        <w:t>useful for patients and fair to physicians</w:t>
      </w:r>
      <w:r w:rsidR="00C26E26" w:rsidRPr="00EE0660">
        <w:t xml:space="preserve">. </w:t>
      </w:r>
      <w:r w:rsidR="00F60C11">
        <w:t>Thus,</w:t>
      </w:r>
      <w:r w:rsidR="00754E2B" w:rsidRPr="00EE0660">
        <w:t xml:space="preserve"> </w:t>
      </w:r>
      <w:r w:rsidR="00F60C11">
        <w:t xml:space="preserve">the </w:t>
      </w:r>
      <w:r w:rsidR="00754E2B" w:rsidRPr="00EE0660">
        <w:t xml:space="preserve">AMA </w:t>
      </w:r>
      <w:r w:rsidR="001D0432" w:rsidRPr="00EE0660">
        <w:t>strongly encourage</w:t>
      </w:r>
      <w:r w:rsidR="00754E2B" w:rsidRPr="00EE0660">
        <w:t>s</w:t>
      </w:r>
      <w:r w:rsidR="001D0432" w:rsidRPr="00EE0660">
        <w:t xml:space="preserve"> media to consider the following in their </w:t>
      </w:r>
      <w:r w:rsidR="006234D9" w:rsidRPr="00EE0660">
        <w:t xml:space="preserve">coverage </w:t>
      </w:r>
      <w:r w:rsidR="001D0432" w:rsidRPr="00EE0660">
        <w:t xml:space="preserve">to </w:t>
      </w:r>
      <w:r w:rsidR="00EE0660" w:rsidRPr="00EE0660">
        <w:t xml:space="preserve">ensure </w:t>
      </w:r>
      <w:r w:rsidR="006234D9" w:rsidRPr="00EE0660">
        <w:t xml:space="preserve">data </w:t>
      </w:r>
      <w:r w:rsidR="001D0432" w:rsidRPr="00EE0660">
        <w:t xml:space="preserve">is </w:t>
      </w:r>
      <w:r w:rsidR="00D86984">
        <w:t xml:space="preserve">indeed </w:t>
      </w:r>
      <w:r w:rsidR="006234D9" w:rsidRPr="00EE0660">
        <w:t xml:space="preserve">presented </w:t>
      </w:r>
      <w:r w:rsidR="00D86984">
        <w:t xml:space="preserve">in an accurate </w:t>
      </w:r>
      <w:r w:rsidR="00AD776D" w:rsidRPr="00EE0660">
        <w:t>and informative way</w:t>
      </w:r>
      <w:r w:rsidR="006234D9" w:rsidRPr="00EE0660">
        <w:t xml:space="preserve"> </w:t>
      </w:r>
      <w:r w:rsidR="00D86984">
        <w:t>to help</w:t>
      </w:r>
      <w:r w:rsidR="006234D9" w:rsidRPr="00EE0660">
        <w:t xml:space="preserve"> </w:t>
      </w:r>
      <w:r w:rsidR="0040106C" w:rsidRPr="00EE0660">
        <w:t xml:space="preserve">patients </w:t>
      </w:r>
      <w:r w:rsidR="006234D9" w:rsidRPr="00EE0660">
        <w:t xml:space="preserve">understand and interpret </w:t>
      </w:r>
      <w:r w:rsidR="001D0432" w:rsidRPr="00EE0660">
        <w:t xml:space="preserve">the </w:t>
      </w:r>
      <w:r w:rsidR="006234D9" w:rsidRPr="00EE0660">
        <w:t>information</w:t>
      </w:r>
      <w:r w:rsidR="00D86984">
        <w:t xml:space="preserve"> correctly</w:t>
      </w:r>
      <w:r w:rsidR="006234D9" w:rsidRPr="00EE0660">
        <w:t>.</w:t>
      </w:r>
      <w:r w:rsidR="00AD776D" w:rsidRPr="00EE0660">
        <w:t xml:space="preserve"> </w:t>
      </w:r>
    </w:p>
    <w:p w14:paraId="53217C74" w14:textId="77777777" w:rsidR="00236101" w:rsidRPr="00EE0660" w:rsidRDefault="00236101"/>
    <w:p w14:paraId="46B06161" w14:textId="77777777" w:rsidR="00AD776D" w:rsidRPr="00EE0660" w:rsidRDefault="00C26E26">
      <w:r w:rsidRPr="00EE0660">
        <w:rPr>
          <w:b/>
        </w:rPr>
        <w:t xml:space="preserve">About the </w:t>
      </w:r>
      <w:r w:rsidR="00AD776D" w:rsidRPr="00EE0660">
        <w:rPr>
          <w:b/>
        </w:rPr>
        <w:t>Open Payments Program</w:t>
      </w:r>
    </w:p>
    <w:p w14:paraId="7794AE03" w14:textId="77777777" w:rsidR="00AD776D" w:rsidRPr="00EE0660" w:rsidRDefault="00AD776D"/>
    <w:p w14:paraId="1DE498E3" w14:textId="3B89F5E9" w:rsidR="00C26E26" w:rsidRPr="00EE0660" w:rsidRDefault="00AD776D" w:rsidP="001D0432">
      <w:r w:rsidRPr="00EE0660">
        <w:t>Under the Sunshine Act passed by Congress in 20</w:t>
      </w:r>
      <w:r w:rsidR="00C26E26" w:rsidRPr="00EE0660">
        <w:t>10</w:t>
      </w:r>
      <w:r w:rsidRPr="00EE0660">
        <w:t xml:space="preserve">, industry is required </w:t>
      </w:r>
      <w:r w:rsidR="00790A4B" w:rsidRPr="00EE0660">
        <w:t xml:space="preserve">annually </w:t>
      </w:r>
      <w:r w:rsidRPr="00EE0660">
        <w:t>to report financial interactions with individual physicians</w:t>
      </w:r>
      <w:r w:rsidRPr="00EE0660">
        <w:rPr>
          <w:b/>
          <w:color w:val="FF0000"/>
        </w:rPr>
        <w:t xml:space="preserve"> </w:t>
      </w:r>
      <w:r w:rsidR="00790A4B" w:rsidRPr="00EE0660">
        <w:t xml:space="preserve">to the Centers for Medicare and Medicaid </w:t>
      </w:r>
      <w:r w:rsidR="00281E14">
        <w:t xml:space="preserve">Services </w:t>
      </w:r>
      <w:r w:rsidR="00790A4B" w:rsidRPr="00EE0660">
        <w:t xml:space="preserve">(CMS), and this information is then to be made public. To implement the law, CMS </w:t>
      </w:r>
      <w:r w:rsidR="001D0432" w:rsidRPr="00EE0660">
        <w:t xml:space="preserve">developed </w:t>
      </w:r>
      <w:r w:rsidR="00790A4B" w:rsidRPr="00EE0660">
        <w:t>the Open Payments program</w:t>
      </w:r>
      <w:r w:rsidR="001D0432" w:rsidRPr="00EE0660">
        <w:t>.</w:t>
      </w:r>
    </w:p>
    <w:p w14:paraId="65C9F03D" w14:textId="77777777" w:rsidR="00C26E26" w:rsidRPr="00EE0660" w:rsidRDefault="00C26E26"/>
    <w:p w14:paraId="0F1241B5" w14:textId="77777777" w:rsidR="00AD776D" w:rsidRPr="00EE0660" w:rsidRDefault="005C0E6D">
      <w:pPr>
        <w:rPr>
          <w:b/>
        </w:rPr>
      </w:pPr>
      <w:r w:rsidRPr="00EE0660">
        <w:rPr>
          <w:b/>
        </w:rPr>
        <w:t>Are Open Payments Data Accurate?</w:t>
      </w:r>
    </w:p>
    <w:p w14:paraId="4A6F85A9" w14:textId="77777777" w:rsidR="00AD776D" w:rsidRPr="00EE0660" w:rsidRDefault="00AD776D">
      <w:pPr>
        <w:rPr>
          <w:b/>
        </w:rPr>
      </w:pPr>
    </w:p>
    <w:p w14:paraId="479766E2" w14:textId="5AFC1D23" w:rsidR="00B43569" w:rsidRDefault="00B43569" w:rsidP="00B43569">
      <w:pPr>
        <w:rPr>
          <w:color w:val="C00000"/>
        </w:rPr>
      </w:pPr>
      <w:r w:rsidRPr="00B43569">
        <w:t>Patients deserve to have access to accurate information. Publishing inaccurate data can lead to misinterpretations, harm reputations and cause patients to question their trust in their physicians. It can also unfairly impact physicians’ ability to attain or keep research grants and other employment opportunities that require disclosure.</w:t>
      </w:r>
    </w:p>
    <w:p w14:paraId="227D00AE" w14:textId="77777777" w:rsidR="0068540A" w:rsidRPr="009724ED" w:rsidRDefault="0068540A" w:rsidP="0068540A"/>
    <w:p w14:paraId="3367741F" w14:textId="541985D6" w:rsidR="00AD776D" w:rsidRPr="00DA435C" w:rsidRDefault="00AD776D" w:rsidP="00AD776D">
      <w:r w:rsidRPr="00EE0660">
        <w:t xml:space="preserve">AMA has strongly urged the federal government to adopt sensible measures to ensure that the information released is accurate. Unfortunately, the </w:t>
      </w:r>
      <w:r w:rsidR="00C26E26" w:rsidRPr="00EE0660">
        <w:t>CMS</w:t>
      </w:r>
      <w:r w:rsidRPr="00EE0660">
        <w:t>’ Open Payments program has to date been plagued by significant shortcomings</w:t>
      </w:r>
      <w:r w:rsidR="005C0E6D" w:rsidRPr="00EE0660">
        <w:t xml:space="preserve"> that call into question the accuracy of information </w:t>
      </w:r>
      <w:r w:rsidR="001D0432" w:rsidRPr="00EE0660">
        <w:t>published</w:t>
      </w:r>
      <w:r w:rsidRPr="00DA435C">
        <w:t xml:space="preserve">, including </w:t>
      </w:r>
      <w:r w:rsidR="00521679" w:rsidRPr="00DA435C">
        <w:t>an overly complex registration process and</w:t>
      </w:r>
      <w:r w:rsidR="00C26E26" w:rsidRPr="00DA435C">
        <w:t xml:space="preserve"> </w:t>
      </w:r>
      <w:r w:rsidRPr="00DA435C">
        <w:t>inadequate opportunity for physicians t</w:t>
      </w:r>
      <w:r w:rsidR="005C0E6D" w:rsidRPr="00DA435C">
        <w:t xml:space="preserve">o review their individual data </w:t>
      </w:r>
      <w:r w:rsidR="00521679" w:rsidRPr="00DA435C">
        <w:t>.</w:t>
      </w:r>
    </w:p>
    <w:p w14:paraId="22DE86EE" w14:textId="77777777" w:rsidR="00AD776D" w:rsidRPr="00DA435C" w:rsidRDefault="00AD776D">
      <w:pPr>
        <w:rPr>
          <w:b/>
        </w:rPr>
      </w:pPr>
    </w:p>
    <w:p w14:paraId="4DEB1EBE" w14:textId="77777777" w:rsidR="00AD776D" w:rsidRPr="00DA435C" w:rsidRDefault="00DF73BD" w:rsidP="00BE60ED">
      <w:pPr>
        <w:pStyle w:val="ListParagraph"/>
        <w:numPr>
          <w:ilvl w:val="0"/>
          <w:numId w:val="1"/>
        </w:numPr>
        <w:ind w:left="360"/>
        <w:rPr>
          <w:b/>
        </w:rPr>
      </w:pPr>
      <w:r w:rsidRPr="00DA435C">
        <w:rPr>
          <w:b/>
          <w:i/>
        </w:rPr>
        <w:t>Inadequate o</w:t>
      </w:r>
      <w:r w:rsidR="00AD776D" w:rsidRPr="00DA435C">
        <w:rPr>
          <w:b/>
          <w:i/>
        </w:rPr>
        <w:t>pportunity for physician review</w:t>
      </w:r>
    </w:p>
    <w:p w14:paraId="50074766" w14:textId="77777777" w:rsidR="00AD776D" w:rsidRPr="00DA435C" w:rsidRDefault="00AD776D" w:rsidP="00BE60ED">
      <w:pPr>
        <w:ind w:left="360"/>
        <w:rPr>
          <w:b/>
        </w:rPr>
      </w:pPr>
    </w:p>
    <w:p w14:paraId="424AEEDE" w14:textId="00D1EE73" w:rsidR="001958D9" w:rsidRPr="00DA435C" w:rsidRDefault="00C329E8" w:rsidP="00BE60ED">
      <w:pPr>
        <w:ind w:left="360"/>
      </w:pPr>
      <w:r w:rsidRPr="00DA435C">
        <w:t>F</w:t>
      </w:r>
      <w:r w:rsidR="001958D9" w:rsidRPr="00DA435C">
        <w:t xml:space="preserve">or </w:t>
      </w:r>
      <w:r w:rsidR="001D0432" w:rsidRPr="00DA435C">
        <w:t xml:space="preserve">the estimated 200,000 </w:t>
      </w:r>
      <w:r w:rsidR="001958D9" w:rsidRPr="00DA435C">
        <w:t xml:space="preserve">physicians </w:t>
      </w:r>
      <w:r w:rsidR="001D0432" w:rsidRPr="00DA435C">
        <w:t>affected by the Sunshine Act</w:t>
      </w:r>
      <w:r w:rsidRPr="00DA435C">
        <w:t>, CMS provided a short, 45 day window</w:t>
      </w:r>
      <w:r w:rsidR="001D0432" w:rsidRPr="00DA435C">
        <w:t xml:space="preserve"> </w:t>
      </w:r>
      <w:r w:rsidR="001958D9" w:rsidRPr="00DA435C">
        <w:t xml:space="preserve">to review and </w:t>
      </w:r>
      <w:r w:rsidR="001D0432" w:rsidRPr="00DA435C">
        <w:t>correct any inaccurate data</w:t>
      </w:r>
      <w:r w:rsidR="001958D9" w:rsidRPr="00DA435C">
        <w:t xml:space="preserve">. </w:t>
      </w:r>
      <w:r w:rsidR="001D0432" w:rsidRPr="00DA435C">
        <w:t>Unfortunately, s</w:t>
      </w:r>
      <w:r w:rsidR="001958D9" w:rsidRPr="00DA435C">
        <w:t xml:space="preserve">everal factors hindered participation by </w:t>
      </w:r>
      <w:r w:rsidR="00EE0660" w:rsidRPr="00DA435C">
        <w:t>many of the</w:t>
      </w:r>
      <w:r w:rsidR="001958D9" w:rsidRPr="00DA435C">
        <w:t xml:space="preserve"> physicians </w:t>
      </w:r>
      <w:r w:rsidR="00EE0660" w:rsidRPr="00DA435C">
        <w:t>impacted</w:t>
      </w:r>
      <w:r w:rsidR="00F60C11" w:rsidRPr="00DA435C">
        <w:t xml:space="preserve"> including</w:t>
      </w:r>
      <w:r w:rsidR="001958D9" w:rsidRPr="00DA435C">
        <w:t>:</w:t>
      </w:r>
    </w:p>
    <w:p w14:paraId="4FBA9A2E" w14:textId="77777777" w:rsidR="001958D9" w:rsidRPr="00DA435C" w:rsidRDefault="001958D9" w:rsidP="00AD776D">
      <w:pPr>
        <w:ind w:left="720"/>
      </w:pPr>
    </w:p>
    <w:p w14:paraId="261DDBB6" w14:textId="34E5E6FC" w:rsidR="004B39DD" w:rsidRDefault="003D2495" w:rsidP="00181BA8">
      <w:pPr>
        <w:pStyle w:val="ListParagraph"/>
        <w:numPr>
          <w:ilvl w:val="1"/>
          <w:numId w:val="1"/>
        </w:numPr>
      </w:pPr>
      <w:r w:rsidRPr="00DA435C">
        <w:t>I</w:t>
      </w:r>
      <w:r w:rsidR="00613CA0" w:rsidRPr="00DA435C">
        <w:t>n</w:t>
      </w:r>
      <w:r w:rsidR="00F60C11" w:rsidRPr="00DA435C">
        <w:t xml:space="preserve">adequate notification to the </w:t>
      </w:r>
      <w:r w:rsidR="004B39DD" w:rsidRPr="00DA435C">
        <w:t>physician community about key implementation deadlines for the program</w:t>
      </w:r>
      <w:r w:rsidR="00A52C53">
        <w:t>, including the beginning of the official 45-day registration and review period</w:t>
      </w:r>
      <w:r w:rsidR="00775B93" w:rsidRPr="00DA435C">
        <w:t>.</w:t>
      </w:r>
      <w:r w:rsidR="004B39DD" w:rsidRPr="00DA435C">
        <w:t xml:space="preserve"> </w:t>
      </w:r>
      <w:r w:rsidR="00A52C53">
        <w:t>CMS originally intended to open the registration process on January 1 of each year.  It continues to miss this mark by several months and continues to provide i</w:t>
      </w:r>
      <w:r w:rsidR="00A52C53" w:rsidRPr="00DA435C">
        <w:t>nadequate notification to the physician community about key implementation deadlines for the program</w:t>
      </w:r>
      <w:r w:rsidR="00A52C53">
        <w:t>.</w:t>
      </w:r>
    </w:p>
    <w:p w14:paraId="310224BF" w14:textId="77777777" w:rsidR="00E4673F" w:rsidRDefault="00E4673F" w:rsidP="00E4673F">
      <w:pPr>
        <w:pStyle w:val="ListParagraph"/>
      </w:pPr>
    </w:p>
    <w:p w14:paraId="3A488463" w14:textId="77777777" w:rsidR="00E4673F" w:rsidRDefault="00E4673F" w:rsidP="00E4673F">
      <w:pPr>
        <w:pStyle w:val="ListParagraph"/>
      </w:pPr>
    </w:p>
    <w:p w14:paraId="0B0B8B02" w14:textId="77777777" w:rsidR="00E4673F" w:rsidRDefault="00E4673F" w:rsidP="00E4673F">
      <w:pPr>
        <w:pStyle w:val="ListParagraph"/>
      </w:pPr>
    </w:p>
    <w:p w14:paraId="1E7F16F3" w14:textId="77777777" w:rsidR="00A52C53" w:rsidRPr="00DA435C" w:rsidRDefault="00A52C53" w:rsidP="00A52C53">
      <w:pPr>
        <w:pStyle w:val="ListParagraph"/>
      </w:pPr>
    </w:p>
    <w:p w14:paraId="4EBC5CC7" w14:textId="30A001CB" w:rsidR="00A52C53" w:rsidRDefault="00F60C11" w:rsidP="00A52C53">
      <w:pPr>
        <w:pStyle w:val="ListParagraph"/>
        <w:numPr>
          <w:ilvl w:val="1"/>
          <w:numId w:val="1"/>
        </w:numPr>
      </w:pPr>
      <w:r w:rsidRPr="00DA435C">
        <w:t xml:space="preserve">A time-consuming, non-user friendly and complicated registration process, </w:t>
      </w:r>
      <w:r w:rsidR="004B39DD" w:rsidRPr="00DA435C">
        <w:t xml:space="preserve">which physicians </w:t>
      </w:r>
      <w:r w:rsidR="00A52C53">
        <w:t xml:space="preserve">are </w:t>
      </w:r>
      <w:r w:rsidR="004B39DD" w:rsidRPr="00DA435C">
        <w:t xml:space="preserve">required to </w:t>
      </w:r>
      <w:r w:rsidR="00613CA0" w:rsidRPr="00DA435C">
        <w:t>complete</w:t>
      </w:r>
      <w:r w:rsidR="004B39DD" w:rsidRPr="00DA435C">
        <w:t xml:space="preserve"> in order to review information </w:t>
      </w:r>
      <w:r w:rsidRPr="00DA435C">
        <w:t xml:space="preserve">being </w:t>
      </w:r>
      <w:r w:rsidR="004B39DD" w:rsidRPr="00DA435C">
        <w:t>reported about them</w:t>
      </w:r>
      <w:r w:rsidRPr="00DA435C">
        <w:t>.</w:t>
      </w:r>
      <w:r w:rsidR="004B39DD" w:rsidRPr="00DA435C">
        <w:t xml:space="preserve"> </w:t>
      </w:r>
      <w:r w:rsidR="00A52C53">
        <w:t xml:space="preserve"> </w:t>
      </w:r>
      <w:r w:rsidRPr="00DA435C">
        <w:t xml:space="preserve">A </w:t>
      </w:r>
      <w:r w:rsidR="00A95499">
        <w:t>421</w:t>
      </w:r>
      <w:r w:rsidR="00A95499" w:rsidRPr="00DA435C">
        <w:t xml:space="preserve"> </w:t>
      </w:r>
      <w:r w:rsidRPr="00DA435C">
        <w:t xml:space="preserve">page </w:t>
      </w:r>
      <w:r w:rsidR="00A95499">
        <w:t>Open Payments User Guide</w:t>
      </w:r>
      <w:r w:rsidR="004B39DD" w:rsidRPr="00DA435C">
        <w:t xml:space="preserve"> </w:t>
      </w:r>
      <w:r w:rsidR="00A52C53">
        <w:t xml:space="preserve">provides too much information </w:t>
      </w:r>
      <w:r w:rsidR="0059063E">
        <w:t xml:space="preserve">for all users </w:t>
      </w:r>
      <w:r w:rsidR="00A52C53">
        <w:t xml:space="preserve">while not </w:t>
      </w:r>
      <w:r w:rsidR="004B39DD" w:rsidRPr="00DA435C">
        <w:t>detail</w:t>
      </w:r>
      <w:r w:rsidR="00A52C53">
        <w:t>ing</w:t>
      </w:r>
      <w:r w:rsidR="004B39DD" w:rsidRPr="00DA435C">
        <w:t xml:space="preserve"> all the steps involved</w:t>
      </w:r>
      <w:r w:rsidR="00A95499">
        <w:t xml:space="preserve"> for physicians</w:t>
      </w:r>
      <w:r w:rsidR="004B39DD" w:rsidRPr="00DA435C">
        <w:t xml:space="preserve"> </w:t>
      </w:r>
      <w:r w:rsidR="004549D4" w:rsidRPr="00DA435C">
        <w:t xml:space="preserve">to </w:t>
      </w:r>
      <w:r w:rsidR="00A95499">
        <w:t xml:space="preserve">verify their identity, </w:t>
      </w:r>
      <w:r w:rsidR="004549D4" w:rsidRPr="00DA435C">
        <w:t>register</w:t>
      </w:r>
      <w:r w:rsidR="004B39DD" w:rsidRPr="00DA435C">
        <w:t xml:space="preserve"> with the system, review</w:t>
      </w:r>
      <w:r w:rsidR="00C329E8" w:rsidRPr="00DA435C">
        <w:t xml:space="preserve"> </w:t>
      </w:r>
      <w:r w:rsidR="004B39DD" w:rsidRPr="00DA435C">
        <w:t xml:space="preserve">personal reports, and </w:t>
      </w:r>
      <w:r w:rsidR="0040106C" w:rsidRPr="00DA435C">
        <w:t>seek correction of any inaccurate data</w:t>
      </w:r>
      <w:r w:rsidR="004B39DD" w:rsidRPr="00DA435C">
        <w:t>.</w:t>
      </w:r>
      <w:r w:rsidR="00E71F26">
        <w:t xml:space="preserve">  </w:t>
      </w:r>
    </w:p>
    <w:p w14:paraId="566BD0B1" w14:textId="77777777" w:rsidR="00A52C53" w:rsidRDefault="00A52C53" w:rsidP="004549D4">
      <w:pPr>
        <w:ind w:left="720"/>
      </w:pPr>
    </w:p>
    <w:p w14:paraId="68CF73F7" w14:textId="77777777" w:rsidR="001F1C3E" w:rsidRPr="00EE0660" w:rsidRDefault="001F1C3E" w:rsidP="001F1C3E">
      <w:r w:rsidRPr="00EE0660">
        <w:rPr>
          <w:b/>
        </w:rPr>
        <w:t>What Does Having Financial Relationships with Industry Really Mean?</w:t>
      </w:r>
    </w:p>
    <w:p w14:paraId="79A0C071" w14:textId="77777777" w:rsidR="001F1C3E" w:rsidRPr="00EE0660" w:rsidRDefault="001F1C3E" w:rsidP="001F1C3E"/>
    <w:p w14:paraId="2703969B" w14:textId="6A2C33A4" w:rsidR="001F1C3E" w:rsidRPr="00EE0660" w:rsidRDefault="00A35C02" w:rsidP="001F1C3E">
      <w:r w:rsidRPr="00EE0660">
        <w:t xml:space="preserve">Publicly reporting industry payments to individual physicians can imply, wrongly, that such payments are always inappropriate. Some </w:t>
      </w:r>
      <w:r w:rsidR="00613CA0">
        <w:t>may be</w:t>
      </w:r>
      <w:r w:rsidRPr="00EE0660">
        <w:t>, but to be able to make an informed judgment</w:t>
      </w:r>
      <w:r w:rsidR="00EB339D">
        <w:t>,</w:t>
      </w:r>
      <w:r w:rsidRPr="00EE0660">
        <w:t xml:space="preserve"> </w:t>
      </w:r>
      <w:r w:rsidR="00794CDD" w:rsidRPr="00EE0660">
        <w:t xml:space="preserve">it is </w:t>
      </w:r>
      <w:r w:rsidRPr="00EE0660">
        <w:t>vital to be able to set the financial information in context. Just because a physician has a relationship with industry does</w:t>
      </w:r>
      <w:r w:rsidR="00353D14">
        <w:t xml:space="preserve"> </w:t>
      </w:r>
      <w:r w:rsidR="00353D14" w:rsidRPr="00EE0660">
        <w:t>n</w:t>
      </w:r>
      <w:r w:rsidR="00353D14">
        <w:t>o</w:t>
      </w:r>
      <w:r w:rsidR="00353D14" w:rsidRPr="00EE0660">
        <w:t xml:space="preserve">t </w:t>
      </w:r>
      <w:r w:rsidRPr="00EE0660">
        <w:t>automatically mean that his or her professional judgment has been influenced inappropriately.</w:t>
      </w:r>
    </w:p>
    <w:p w14:paraId="4FB56CFC" w14:textId="77777777" w:rsidR="00A35C02" w:rsidRPr="00EE0660" w:rsidRDefault="00A35C02" w:rsidP="001F1C3E"/>
    <w:p w14:paraId="7E22CD9E" w14:textId="77777777" w:rsidR="00A35C02" w:rsidRPr="00EE0660" w:rsidRDefault="00296960" w:rsidP="001F1C3E">
      <w:r w:rsidRPr="00EE0660">
        <w:t xml:space="preserve">AMA strongly opposes inappropriate, unethical interactions between physicians and industry. However, relationships with industry also drive innovation in patient care, contribute to the economic well-being of communities, and provide significant resources for professional medical education, to the ultimate benefit of patients. An urgent challenge for both physicians and industry is to preserve strong, productive collaborations for the benefit of patients and the public </w:t>
      </w:r>
      <w:r w:rsidRPr="00EE0660">
        <w:rPr>
          <w:i/>
        </w:rPr>
        <w:t>and</w:t>
      </w:r>
      <w:r w:rsidRPr="00EE0660">
        <w:t xml:space="preserve"> </w:t>
      </w:r>
      <w:r w:rsidR="002B1561" w:rsidRPr="00EE0660">
        <w:t xml:space="preserve">at the same time </w:t>
      </w:r>
      <w:r w:rsidRPr="00EE0660">
        <w:t>take clear, effective action to avoid conflicts of interest and relationships that would undermine trust.</w:t>
      </w:r>
    </w:p>
    <w:p w14:paraId="183730F2" w14:textId="77777777" w:rsidR="00646427" w:rsidRPr="00EE0660" w:rsidRDefault="00646427" w:rsidP="001F1C3E"/>
    <w:p w14:paraId="185D61D9" w14:textId="6D8BEFF7" w:rsidR="00646427" w:rsidRPr="00EE0660" w:rsidRDefault="00C329E8" w:rsidP="001F1C3E">
      <w:r>
        <w:t xml:space="preserve">Meanwhile, </w:t>
      </w:r>
      <w:r w:rsidR="00646427" w:rsidRPr="00EE0660">
        <w:t xml:space="preserve">CMS is required by the Sunshine Act to provide context for the data released through the Open Payments program. AMA and other stakeholders have repeatedly </w:t>
      </w:r>
      <w:r w:rsidR="00077FF8">
        <w:t xml:space="preserve">offered to help </w:t>
      </w:r>
      <w:r w:rsidR="00646427" w:rsidRPr="00EE0660">
        <w:t xml:space="preserve">CMS </w:t>
      </w:r>
      <w:r w:rsidR="00077FF8">
        <w:t xml:space="preserve">in developing meaningful contextual </w:t>
      </w:r>
      <w:r w:rsidR="00A52C53">
        <w:t>guidance</w:t>
      </w:r>
      <w:r w:rsidR="00077FF8">
        <w:t xml:space="preserve">, yet the Agency has done the bare minimum to comply with the letter of the law.  </w:t>
      </w:r>
    </w:p>
    <w:p w14:paraId="517F8292" w14:textId="77777777" w:rsidR="00646427" w:rsidRPr="00EE0660" w:rsidRDefault="00646427" w:rsidP="001F1C3E"/>
    <w:p w14:paraId="23C0F27C" w14:textId="77777777" w:rsidR="00B25085" w:rsidRDefault="00646427" w:rsidP="001F1C3E">
      <w:r w:rsidRPr="00EE0660">
        <w:t>AMA strongly encourages members of the media to provide examples of interactions between physician and industry in user-friendly language</w:t>
      </w:r>
      <w:r w:rsidR="00606CC7" w:rsidRPr="00EE0660">
        <w:t xml:space="preserve"> to help the public understand the </w:t>
      </w:r>
      <w:r w:rsidR="00794CDD" w:rsidRPr="00EE0660">
        <w:t xml:space="preserve">important role </w:t>
      </w:r>
      <w:r w:rsidR="00606CC7" w:rsidRPr="00EE0660">
        <w:t xml:space="preserve">that appropriate relationships </w:t>
      </w:r>
      <w:r w:rsidR="00794CDD" w:rsidRPr="00EE0660">
        <w:t xml:space="preserve">between physicians and industry </w:t>
      </w:r>
      <w:r w:rsidR="00606CC7" w:rsidRPr="00EE0660">
        <w:t>has in advancing the practice of medicine.</w:t>
      </w:r>
      <w:r w:rsidR="004F0176" w:rsidRPr="00EE0660">
        <w:t xml:space="preserve"> </w:t>
      </w:r>
    </w:p>
    <w:p w14:paraId="3C23318D" w14:textId="77777777" w:rsidR="00B25085" w:rsidRDefault="00B25085" w:rsidP="001F1C3E"/>
    <w:p w14:paraId="2D30B209" w14:textId="201E306C" w:rsidR="00646427" w:rsidRPr="00EE0660" w:rsidRDefault="00353D14" w:rsidP="001F1C3E">
      <w:r>
        <w:t xml:space="preserve">Some </w:t>
      </w:r>
      <w:r w:rsidR="004F0176" w:rsidRPr="00EE0660">
        <w:t xml:space="preserve">examples </w:t>
      </w:r>
      <w:r w:rsidR="00C329E8">
        <w:t>of appropriate interactions include</w:t>
      </w:r>
      <w:r w:rsidR="004F0176" w:rsidRPr="00EE0660">
        <w:t>:</w:t>
      </w:r>
    </w:p>
    <w:p w14:paraId="402AC582" w14:textId="77777777" w:rsidR="004F0176" w:rsidRPr="00EE0660" w:rsidRDefault="004F0176" w:rsidP="001F1C3E"/>
    <w:p w14:paraId="43E7D595" w14:textId="07307CB1" w:rsidR="00EE0660" w:rsidRPr="00EE0660" w:rsidRDefault="00EE0660" w:rsidP="00EE0660">
      <w:pPr>
        <w:pStyle w:val="ListParagraph"/>
        <w:numPr>
          <w:ilvl w:val="0"/>
          <w:numId w:val="3"/>
        </w:numPr>
      </w:pPr>
      <w:r w:rsidRPr="004549D4">
        <w:rPr>
          <w:b/>
          <w:i/>
        </w:rPr>
        <w:t>Advancing Medical Knowledge</w:t>
      </w:r>
      <w:r w:rsidR="00995599" w:rsidRPr="004549D4">
        <w:rPr>
          <w:b/>
          <w:i/>
        </w:rPr>
        <w:t xml:space="preserve"> -</w:t>
      </w:r>
      <w:r w:rsidR="00995599">
        <w:t xml:space="preserve"> </w:t>
      </w:r>
      <w:r w:rsidRPr="00EE0660">
        <w:t xml:space="preserve">Research to develop new treatments and improve patient care is costly. It takes time and money to carry out clinical trials and get demonstrated new therapies through the approval process and into clinical use. Physicians in academic medical centers and other organizations receive funding from industry as investigators in clinical research and as consultants who help design and evaluate clinical trials or develop new medical technologies. In some cases, industry support for multiple projects is reported under the name of the academic dean or program director, which can make it seem as if the individual received a large dollar amount from industry when in fact the money </w:t>
      </w:r>
      <w:r w:rsidR="00613CA0">
        <w:t>financed the cost of the clinical trial and was distributed</w:t>
      </w:r>
      <w:r w:rsidRPr="00EE0660">
        <w:t xml:space="preserve"> to several endeavors actually led by other physicians.</w:t>
      </w:r>
    </w:p>
    <w:p w14:paraId="2FF9884D" w14:textId="77777777" w:rsidR="00EE0660" w:rsidRPr="00EE0660" w:rsidRDefault="00EE0660" w:rsidP="00EE0660">
      <w:pPr>
        <w:pStyle w:val="ListParagraph"/>
      </w:pPr>
    </w:p>
    <w:p w14:paraId="12EEBD47" w14:textId="74185AB4" w:rsidR="00EE0660" w:rsidRPr="00EE0660" w:rsidRDefault="00EE0660" w:rsidP="00EE0660">
      <w:pPr>
        <w:pStyle w:val="ListParagraph"/>
        <w:numPr>
          <w:ilvl w:val="0"/>
          <w:numId w:val="3"/>
        </w:numPr>
      </w:pPr>
      <w:r w:rsidRPr="004549D4">
        <w:rPr>
          <w:b/>
          <w:i/>
        </w:rPr>
        <w:t>Advancing Physician Knowledge</w:t>
      </w:r>
      <w:r w:rsidR="00995599" w:rsidRPr="004549D4">
        <w:rPr>
          <w:i/>
        </w:rPr>
        <w:t xml:space="preserve"> -</w:t>
      </w:r>
      <w:r w:rsidR="00995599" w:rsidRPr="00EE0660">
        <w:t xml:space="preserve"> </w:t>
      </w:r>
      <w:r w:rsidRPr="00EE0660">
        <w:t>Industry also supports physician education</w:t>
      </w:r>
      <w:r w:rsidR="00613CA0">
        <w:t>,</w:t>
      </w:r>
      <w:r w:rsidRPr="00EE0660">
        <w:t xml:space="preserve"> and in some instances that will be reported as payments to individual physicians, even if the physicians are not aware. For example, a physician may receive an honorarium from his or her medical society for being on the faculty of an educational program put on by the society. If the society received a grant from industry to help support the program, that honorarium may be reported as indirect payment from industry through the Open Payments system, even though the physician received the honorarium directly from the medical society and wasn’t aware of the industry support.</w:t>
      </w:r>
      <w:r w:rsidR="00683B7D">
        <w:t xml:space="preserve"> </w:t>
      </w:r>
    </w:p>
    <w:p w14:paraId="6BE01552" w14:textId="77777777" w:rsidR="00EE0660" w:rsidRPr="00EE0660" w:rsidRDefault="00EE0660" w:rsidP="00EE0660">
      <w:pPr>
        <w:pStyle w:val="ListParagraph"/>
      </w:pPr>
    </w:p>
    <w:p w14:paraId="47D41E19" w14:textId="5AB009CB" w:rsidR="00A35C02" w:rsidRPr="00EE0660" w:rsidRDefault="00683B7D" w:rsidP="00E4673F">
      <w:pPr>
        <w:ind w:left="720"/>
      </w:pPr>
      <w:r>
        <w:t>Continuing Medical Education courses funded by the industry as well as v</w:t>
      </w:r>
      <w:r w:rsidRPr="00EE0660">
        <w:t xml:space="preserve">isits </w:t>
      </w:r>
      <w:r w:rsidR="00EE0660" w:rsidRPr="00EE0660">
        <w:t xml:space="preserve">from pharmaceutical representatives to physician offices or health care organizations to talk about new </w:t>
      </w:r>
      <w:r w:rsidR="00EE0660" w:rsidRPr="00EE0660">
        <w:lastRenderedPageBreak/>
        <w:t xml:space="preserve">research and treatment options can also supplement </w:t>
      </w:r>
      <w:r>
        <w:t xml:space="preserve">physicians’ </w:t>
      </w:r>
      <w:r w:rsidR="00EE0660" w:rsidRPr="00EE0660">
        <w:t>knowledge about new advances in medicine.</w:t>
      </w:r>
      <w:r w:rsidR="009D6AAE">
        <w:t xml:space="preserve"> </w:t>
      </w:r>
      <w:r w:rsidR="009D6AAE" w:rsidRPr="009D6AAE">
        <w:t xml:space="preserve">Additionally, industry sometimes provides physicians with reprints of peer-reviewed medical journal articles and medical textbooks, which </w:t>
      </w:r>
      <w:r w:rsidR="00454A95">
        <w:t>likewise</w:t>
      </w:r>
      <w:r w:rsidR="00454A95" w:rsidRPr="009D6AAE">
        <w:t xml:space="preserve"> </w:t>
      </w:r>
      <w:r w:rsidR="009D6AAE" w:rsidRPr="009D6AAE">
        <w:t xml:space="preserve">help physicians stay abreast of the latest medical treatments. </w:t>
      </w:r>
    </w:p>
    <w:sectPr w:rsidR="00A35C02" w:rsidRPr="00EE0660" w:rsidSect="00E4673F">
      <w:footerReference w:type="default" r:id="rId11"/>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1BE89" w14:textId="77777777" w:rsidR="00BD7629" w:rsidRDefault="00BD7629" w:rsidP="00D62924">
      <w:r>
        <w:separator/>
      </w:r>
    </w:p>
  </w:endnote>
  <w:endnote w:type="continuationSeparator" w:id="0">
    <w:p w14:paraId="75FD59DE" w14:textId="77777777" w:rsidR="00BD7629" w:rsidRDefault="00BD7629" w:rsidP="00D6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33416"/>
      <w:docPartObj>
        <w:docPartGallery w:val="Page Numbers (Bottom of Page)"/>
        <w:docPartUnique/>
      </w:docPartObj>
    </w:sdtPr>
    <w:sdtEndPr>
      <w:rPr>
        <w:rFonts w:asciiTheme="minorHAnsi" w:hAnsiTheme="minorHAnsi"/>
        <w:noProof/>
      </w:rPr>
    </w:sdtEndPr>
    <w:sdtContent>
      <w:p w14:paraId="0DCB55C3" w14:textId="77777777" w:rsidR="00C329E8" w:rsidRPr="007D7A54" w:rsidRDefault="00C329E8">
        <w:pPr>
          <w:pStyle w:val="Footer"/>
          <w:jc w:val="right"/>
          <w:rPr>
            <w:rFonts w:asciiTheme="minorHAnsi" w:hAnsiTheme="minorHAnsi"/>
          </w:rPr>
        </w:pPr>
        <w:r w:rsidRPr="007D7A54">
          <w:rPr>
            <w:rFonts w:asciiTheme="minorHAnsi" w:hAnsiTheme="minorHAnsi"/>
          </w:rPr>
          <w:fldChar w:fldCharType="begin"/>
        </w:r>
        <w:r w:rsidRPr="007D7A54">
          <w:rPr>
            <w:rFonts w:asciiTheme="minorHAnsi" w:hAnsiTheme="minorHAnsi"/>
          </w:rPr>
          <w:instrText xml:space="preserve"> PAGE   \* MERGEFORMAT </w:instrText>
        </w:r>
        <w:r w:rsidRPr="007D7A54">
          <w:rPr>
            <w:rFonts w:asciiTheme="minorHAnsi" w:hAnsiTheme="minorHAnsi"/>
          </w:rPr>
          <w:fldChar w:fldCharType="separate"/>
        </w:r>
        <w:r w:rsidR="00E41621">
          <w:rPr>
            <w:rFonts w:asciiTheme="minorHAnsi" w:hAnsiTheme="minorHAnsi"/>
            <w:noProof/>
          </w:rPr>
          <w:t>1</w:t>
        </w:r>
        <w:r w:rsidRPr="007D7A54">
          <w:rPr>
            <w:rFonts w:asciiTheme="minorHAnsi" w:hAnsiTheme="minorHAnsi"/>
            <w:noProof/>
          </w:rPr>
          <w:fldChar w:fldCharType="end"/>
        </w:r>
      </w:p>
    </w:sdtContent>
  </w:sdt>
  <w:p w14:paraId="4CA5C5D3" w14:textId="77777777" w:rsidR="00C329E8" w:rsidRDefault="00C32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7C895" w14:textId="77777777" w:rsidR="00BD7629" w:rsidRDefault="00BD7629" w:rsidP="00D62924">
      <w:r>
        <w:separator/>
      </w:r>
    </w:p>
  </w:footnote>
  <w:footnote w:type="continuationSeparator" w:id="0">
    <w:p w14:paraId="62864F50" w14:textId="77777777" w:rsidR="00BD7629" w:rsidRDefault="00BD7629" w:rsidP="00D62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330D"/>
    <w:multiLevelType w:val="hybridMultilevel"/>
    <w:tmpl w:val="63C4D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80120"/>
    <w:multiLevelType w:val="hybridMultilevel"/>
    <w:tmpl w:val="C19A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926F6E"/>
    <w:multiLevelType w:val="hybridMultilevel"/>
    <w:tmpl w:val="39141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99"/>
    <w:rsid w:val="000764E9"/>
    <w:rsid w:val="00077FF8"/>
    <w:rsid w:val="000E128E"/>
    <w:rsid w:val="0018783F"/>
    <w:rsid w:val="001958D9"/>
    <w:rsid w:val="001D0432"/>
    <w:rsid w:val="001F1C3E"/>
    <w:rsid w:val="00236101"/>
    <w:rsid w:val="00281E14"/>
    <w:rsid w:val="00296960"/>
    <w:rsid w:val="002B1561"/>
    <w:rsid w:val="002C0C94"/>
    <w:rsid w:val="00353D14"/>
    <w:rsid w:val="0039136B"/>
    <w:rsid w:val="0039533E"/>
    <w:rsid w:val="003A5C05"/>
    <w:rsid w:val="003D2495"/>
    <w:rsid w:val="0040106C"/>
    <w:rsid w:val="004549D4"/>
    <w:rsid w:val="00454A95"/>
    <w:rsid w:val="004743AA"/>
    <w:rsid w:val="004B39DD"/>
    <w:rsid w:val="004F0176"/>
    <w:rsid w:val="004F73F5"/>
    <w:rsid w:val="00521679"/>
    <w:rsid w:val="0059063E"/>
    <w:rsid w:val="005C0E6D"/>
    <w:rsid w:val="00606CC7"/>
    <w:rsid w:val="00613CA0"/>
    <w:rsid w:val="006234D9"/>
    <w:rsid w:val="00646427"/>
    <w:rsid w:val="00683B7D"/>
    <w:rsid w:val="0068540A"/>
    <w:rsid w:val="006921DE"/>
    <w:rsid w:val="006F0AF4"/>
    <w:rsid w:val="00724D70"/>
    <w:rsid w:val="00754E2B"/>
    <w:rsid w:val="00775B93"/>
    <w:rsid w:val="00790A4B"/>
    <w:rsid w:val="00794CDD"/>
    <w:rsid w:val="007D7A54"/>
    <w:rsid w:val="008E3AA2"/>
    <w:rsid w:val="00951F59"/>
    <w:rsid w:val="00982C84"/>
    <w:rsid w:val="00995599"/>
    <w:rsid w:val="009D6AAE"/>
    <w:rsid w:val="009E0899"/>
    <w:rsid w:val="00A045DE"/>
    <w:rsid w:val="00A35C02"/>
    <w:rsid w:val="00A52C53"/>
    <w:rsid w:val="00A95499"/>
    <w:rsid w:val="00A958D3"/>
    <w:rsid w:val="00AA54CD"/>
    <w:rsid w:val="00AD776D"/>
    <w:rsid w:val="00B25085"/>
    <w:rsid w:val="00B3424A"/>
    <w:rsid w:val="00B43569"/>
    <w:rsid w:val="00BD7629"/>
    <w:rsid w:val="00BE60ED"/>
    <w:rsid w:val="00C26E26"/>
    <w:rsid w:val="00C329E8"/>
    <w:rsid w:val="00CE56C8"/>
    <w:rsid w:val="00D62924"/>
    <w:rsid w:val="00D645EA"/>
    <w:rsid w:val="00D86984"/>
    <w:rsid w:val="00DA435C"/>
    <w:rsid w:val="00DC5E67"/>
    <w:rsid w:val="00DF73BD"/>
    <w:rsid w:val="00E41621"/>
    <w:rsid w:val="00E45F05"/>
    <w:rsid w:val="00E4673F"/>
    <w:rsid w:val="00E53847"/>
    <w:rsid w:val="00E71F26"/>
    <w:rsid w:val="00E80A9F"/>
    <w:rsid w:val="00EB339D"/>
    <w:rsid w:val="00ED4CE0"/>
    <w:rsid w:val="00ED632D"/>
    <w:rsid w:val="00EE0660"/>
    <w:rsid w:val="00F2748B"/>
    <w:rsid w:val="00F60C11"/>
    <w:rsid w:val="00FA7F19"/>
    <w:rsid w:val="00FB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8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3AA"/>
    <w:rPr>
      <w:sz w:val="16"/>
      <w:szCs w:val="16"/>
    </w:rPr>
  </w:style>
  <w:style w:type="paragraph" w:styleId="CommentText">
    <w:name w:val="annotation text"/>
    <w:basedOn w:val="Normal"/>
    <w:link w:val="CommentTextChar"/>
    <w:uiPriority w:val="99"/>
    <w:semiHidden/>
    <w:unhideWhenUsed/>
    <w:rsid w:val="004743AA"/>
    <w:rPr>
      <w:sz w:val="20"/>
      <w:szCs w:val="20"/>
    </w:rPr>
  </w:style>
  <w:style w:type="character" w:customStyle="1" w:styleId="CommentTextChar">
    <w:name w:val="Comment Text Char"/>
    <w:basedOn w:val="DefaultParagraphFont"/>
    <w:link w:val="CommentText"/>
    <w:uiPriority w:val="99"/>
    <w:semiHidden/>
    <w:rsid w:val="004743AA"/>
    <w:rPr>
      <w:sz w:val="20"/>
      <w:szCs w:val="20"/>
    </w:rPr>
  </w:style>
  <w:style w:type="paragraph" w:styleId="CommentSubject">
    <w:name w:val="annotation subject"/>
    <w:basedOn w:val="CommentText"/>
    <w:next w:val="CommentText"/>
    <w:link w:val="CommentSubjectChar"/>
    <w:uiPriority w:val="99"/>
    <w:semiHidden/>
    <w:unhideWhenUsed/>
    <w:rsid w:val="004743AA"/>
    <w:rPr>
      <w:b/>
      <w:bCs/>
    </w:rPr>
  </w:style>
  <w:style w:type="character" w:customStyle="1" w:styleId="CommentSubjectChar">
    <w:name w:val="Comment Subject Char"/>
    <w:basedOn w:val="CommentTextChar"/>
    <w:link w:val="CommentSubject"/>
    <w:uiPriority w:val="99"/>
    <w:semiHidden/>
    <w:rsid w:val="004743AA"/>
    <w:rPr>
      <w:b/>
      <w:bCs/>
      <w:sz w:val="20"/>
      <w:szCs w:val="20"/>
    </w:rPr>
  </w:style>
  <w:style w:type="paragraph" w:styleId="BalloonText">
    <w:name w:val="Balloon Text"/>
    <w:basedOn w:val="Normal"/>
    <w:link w:val="BalloonTextChar"/>
    <w:uiPriority w:val="99"/>
    <w:semiHidden/>
    <w:unhideWhenUsed/>
    <w:rsid w:val="004743AA"/>
    <w:rPr>
      <w:rFonts w:ascii="Tahoma" w:hAnsi="Tahoma" w:cs="Tahoma"/>
      <w:sz w:val="16"/>
      <w:szCs w:val="16"/>
    </w:rPr>
  </w:style>
  <w:style w:type="character" w:customStyle="1" w:styleId="BalloonTextChar">
    <w:name w:val="Balloon Text Char"/>
    <w:basedOn w:val="DefaultParagraphFont"/>
    <w:link w:val="BalloonText"/>
    <w:uiPriority w:val="99"/>
    <w:semiHidden/>
    <w:rsid w:val="004743AA"/>
    <w:rPr>
      <w:rFonts w:ascii="Tahoma" w:hAnsi="Tahoma" w:cs="Tahoma"/>
      <w:sz w:val="16"/>
      <w:szCs w:val="16"/>
    </w:rPr>
  </w:style>
  <w:style w:type="paragraph" w:styleId="ListParagraph">
    <w:name w:val="List Paragraph"/>
    <w:basedOn w:val="Normal"/>
    <w:uiPriority w:val="34"/>
    <w:qFormat/>
    <w:rsid w:val="00AD776D"/>
    <w:pPr>
      <w:ind w:left="720"/>
      <w:contextualSpacing/>
    </w:pPr>
  </w:style>
  <w:style w:type="paragraph" w:styleId="Header">
    <w:name w:val="header"/>
    <w:basedOn w:val="Normal"/>
    <w:link w:val="HeaderChar"/>
    <w:uiPriority w:val="99"/>
    <w:unhideWhenUsed/>
    <w:rsid w:val="00D62924"/>
    <w:pPr>
      <w:tabs>
        <w:tab w:val="center" w:pos="4680"/>
        <w:tab w:val="right" w:pos="9360"/>
      </w:tabs>
    </w:pPr>
  </w:style>
  <w:style w:type="character" w:customStyle="1" w:styleId="HeaderChar">
    <w:name w:val="Header Char"/>
    <w:basedOn w:val="DefaultParagraphFont"/>
    <w:link w:val="Header"/>
    <w:uiPriority w:val="99"/>
    <w:rsid w:val="00D62924"/>
  </w:style>
  <w:style w:type="paragraph" w:styleId="Footer">
    <w:name w:val="footer"/>
    <w:basedOn w:val="Normal"/>
    <w:link w:val="FooterChar"/>
    <w:uiPriority w:val="99"/>
    <w:unhideWhenUsed/>
    <w:rsid w:val="00D62924"/>
    <w:pPr>
      <w:tabs>
        <w:tab w:val="center" w:pos="4680"/>
        <w:tab w:val="right" w:pos="9360"/>
      </w:tabs>
    </w:pPr>
  </w:style>
  <w:style w:type="character" w:customStyle="1" w:styleId="FooterChar">
    <w:name w:val="Footer Char"/>
    <w:basedOn w:val="DefaultParagraphFont"/>
    <w:link w:val="Footer"/>
    <w:uiPriority w:val="99"/>
    <w:rsid w:val="00D62924"/>
  </w:style>
  <w:style w:type="character" w:styleId="Hyperlink">
    <w:name w:val="Hyperlink"/>
    <w:basedOn w:val="DefaultParagraphFont"/>
    <w:uiPriority w:val="99"/>
    <w:unhideWhenUsed/>
    <w:rsid w:val="00E71F26"/>
    <w:rPr>
      <w:color w:val="0000FF" w:themeColor="hyperlink"/>
      <w:u w:val="single"/>
    </w:rPr>
  </w:style>
  <w:style w:type="character" w:styleId="FollowedHyperlink">
    <w:name w:val="FollowedHyperlink"/>
    <w:basedOn w:val="DefaultParagraphFont"/>
    <w:uiPriority w:val="99"/>
    <w:semiHidden/>
    <w:unhideWhenUsed/>
    <w:rsid w:val="00077F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3AA"/>
    <w:rPr>
      <w:sz w:val="16"/>
      <w:szCs w:val="16"/>
    </w:rPr>
  </w:style>
  <w:style w:type="paragraph" w:styleId="CommentText">
    <w:name w:val="annotation text"/>
    <w:basedOn w:val="Normal"/>
    <w:link w:val="CommentTextChar"/>
    <w:uiPriority w:val="99"/>
    <w:semiHidden/>
    <w:unhideWhenUsed/>
    <w:rsid w:val="004743AA"/>
    <w:rPr>
      <w:sz w:val="20"/>
      <w:szCs w:val="20"/>
    </w:rPr>
  </w:style>
  <w:style w:type="character" w:customStyle="1" w:styleId="CommentTextChar">
    <w:name w:val="Comment Text Char"/>
    <w:basedOn w:val="DefaultParagraphFont"/>
    <w:link w:val="CommentText"/>
    <w:uiPriority w:val="99"/>
    <w:semiHidden/>
    <w:rsid w:val="004743AA"/>
    <w:rPr>
      <w:sz w:val="20"/>
      <w:szCs w:val="20"/>
    </w:rPr>
  </w:style>
  <w:style w:type="paragraph" w:styleId="CommentSubject">
    <w:name w:val="annotation subject"/>
    <w:basedOn w:val="CommentText"/>
    <w:next w:val="CommentText"/>
    <w:link w:val="CommentSubjectChar"/>
    <w:uiPriority w:val="99"/>
    <w:semiHidden/>
    <w:unhideWhenUsed/>
    <w:rsid w:val="004743AA"/>
    <w:rPr>
      <w:b/>
      <w:bCs/>
    </w:rPr>
  </w:style>
  <w:style w:type="character" w:customStyle="1" w:styleId="CommentSubjectChar">
    <w:name w:val="Comment Subject Char"/>
    <w:basedOn w:val="CommentTextChar"/>
    <w:link w:val="CommentSubject"/>
    <w:uiPriority w:val="99"/>
    <w:semiHidden/>
    <w:rsid w:val="004743AA"/>
    <w:rPr>
      <w:b/>
      <w:bCs/>
      <w:sz w:val="20"/>
      <w:szCs w:val="20"/>
    </w:rPr>
  </w:style>
  <w:style w:type="paragraph" w:styleId="BalloonText">
    <w:name w:val="Balloon Text"/>
    <w:basedOn w:val="Normal"/>
    <w:link w:val="BalloonTextChar"/>
    <w:uiPriority w:val="99"/>
    <w:semiHidden/>
    <w:unhideWhenUsed/>
    <w:rsid w:val="004743AA"/>
    <w:rPr>
      <w:rFonts w:ascii="Tahoma" w:hAnsi="Tahoma" w:cs="Tahoma"/>
      <w:sz w:val="16"/>
      <w:szCs w:val="16"/>
    </w:rPr>
  </w:style>
  <w:style w:type="character" w:customStyle="1" w:styleId="BalloonTextChar">
    <w:name w:val="Balloon Text Char"/>
    <w:basedOn w:val="DefaultParagraphFont"/>
    <w:link w:val="BalloonText"/>
    <w:uiPriority w:val="99"/>
    <w:semiHidden/>
    <w:rsid w:val="004743AA"/>
    <w:rPr>
      <w:rFonts w:ascii="Tahoma" w:hAnsi="Tahoma" w:cs="Tahoma"/>
      <w:sz w:val="16"/>
      <w:szCs w:val="16"/>
    </w:rPr>
  </w:style>
  <w:style w:type="paragraph" w:styleId="ListParagraph">
    <w:name w:val="List Paragraph"/>
    <w:basedOn w:val="Normal"/>
    <w:uiPriority w:val="34"/>
    <w:qFormat/>
    <w:rsid w:val="00AD776D"/>
    <w:pPr>
      <w:ind w:left="720"/>
      <w:contextualSpacing/>
    </w:pPr>
  </w:style>
  <w:style w:type="paragraph" w:styleId="Header">
    <w:name w:val="header"/>
    <w:basedOn w:val="Normal"/>
    <w:link w:val="HeaderChar"/>
    <w:uiPriority w:val="99"/>
    <w:unhideWhenUsed/>
    <w:rsid w:val="00D62924"/>
    <w:pPr>
      <w:tabs>
        <w:tab w:val="center" w:pos="4680"/>
        <w:tab w:val="right" w:pos="9360"/>
      </w:tabs>
    </w:pPr>
  </w:style>
  <w:style w:type="character" w:customStyle="1" w:styleId="HeaderChar">
    <w:name w:val="Header Char"/>
    <w:basedOn w:val="DefaultParagraphFont"/>
    <w:link w:val="Header"/>
    <w:uiPriority w:val="99"/>
    <w:rsid w:val="00D62924"/>
  </w:style>
  <w:style w:type="paragraph" w:styleId="Footer">
    <w:name w:val="footer"/>
    <w:basedOn w:val="Normal"/>
    <w:link w:val="FooterChar"/>
    <w:uiPriority w:val="99"/>
    <w:unhideWhenUsed/>
    <w:rsid w:val="00D62924"/>
    <w:pPr>
      <w:tabs>
        <w:tab w:val="center" w:pos="4680"/>
        <w:tab w:val="right" w:pos="9360"/>
      </w:tabs>
    </w:pPr>
  </w:style>
  <w:style w:type="character" w:customStyle="1" w:styleId="FooterChar">
    <w:name w:val="Footer Char"/>
    <w:basedOn w:val="DefaultParagraphFont"/>
    <w:link w:val="Footer"/>
    <w:uiPriority w:val="99"/>
    <w:rsid w:val="00D62924"/>
  </w:style>
  <w:style w:type="character" w:styleId="Hyperlink">
    <w:name w:val="Hyperlink"/>
    <w:basedOn w:val="DefaultParagraphFont"/>
    <w:uiPriority w:val="99"/>
    <w:unhideWhenUsed/>
    <w:rsid w:val="00E71F26"/>
    <w:rPr>
      <w:color w:val="0000FF" w:themeColor="hyperlink"/>
      <w:u w:val="single"/>
    </w:rPr>
  </w:style>
  <w:style w:type="character" w:styleId="FollowedHyperlink">
    <w:name w:val="FollowedHyperlink"/>
    <w:basedOn w:val="DefaultParagraphFont"/>
    <w:uiPriority w:val="99"/>
    <w:semiHidden/>
    <w:unhideWhenUsed/>
    <w:rsid w:val="00077F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92362">
      <w:bodyDiv w:val="1"/>
      <w:marLeft w:val="0"/>
      <w:marRight w:val="0"/>
      <w:marTop w:val="0"/>
      <w:marBottom w:val="0"/>
      <w:divBdr>
        <w:top w:val="none" w:sz="0" w:space="0" w:color="auto"/>
        <w:left w:val="none" w:sz="0" w:space="0" w:color="auto"/>
        <w:bottom w:val="none" w:sz="0" w:space="0" w:color="auto"/>
        <w:right w:val="none" w:sz="0" w:space="0" w:color="auto"/>
      </w:divBdr>
    </w:div>
    <w:div w:id="14503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3.jpg@01CF7A62.6D45851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4763-7DE9-40B9-9522-9777C012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Sandy</cp:lastModifiedBy>
  <cp:revision>2</cp:revision>
  <dcterms:created xsi:type="dcterms:W3CDTF">2016-06-30T17:09:00Z</dcterms:created>
  <dcterms:modified xsi:type="dcterms:W3CDTF">2016-06-30T17:09:00Z</dcterms:modified>
</cp:coreProperties>
</file>