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3FB9" w:rsidRPr="00035011" w:rsidRDefault="00AF3FB9" w:rsidP="000061D9">
      <w:pPr>
        <w:pStyle w:val="PressInformation"/>
        <w:rPr>
          <w:lang w:val="en-US"/>
        </w:rPr>
      </w:pPr>
      <w:r w:rsidRPr="00786068">
        <w:rPr>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153.75pt;height:31.5pt;visibility:visible">
            <v:imagedata r:id="rId7" o:title=""/>
          </v:shape>
        </w:pict>
      </w:r>
    </w:p>
    <w:p w:rsidR="00AF3FB9" w:rsidRPr="00035011" w:rsidRDefault="00AF3FB9" w:rsidP="007E617D">
      <w:pPr>
        <w:ind w:left="5760" w:right="-540"/>
        <w:rPr>
          <w:rFonts w:ascii="Arial" w:hAnsi="Arial" w:cs="Arial"/>
          <w:sz w:val="20"/>
          <w:szCs w:val="20"/>
          <w:u w:val="single"/>
          <w:lang w:val="fr-FR" w:eastAsia="en-GB"/>
        </w:rPr>
      </w:pPr>
    </w:p>
    <w:p w:rsidR="00AF3FB9" w:rsidRPr="00B7764B" w:rsidRDefault="00AF3FB9" w:rsidP="007E617D">
      <w:pPr>
        <w:ind w:left="5760" w:right="-540"/>
        <w:rPr>
          <w:rFonts w:ascii="Arial" w:hAnsi="Arial" w:cs="Arial"/>
          <w:sz w:val="22"/>
          <w:szCs w:val="22"/>
          <w:u w:val="single"/>
          <w:lang w:val="nb-NO"/>
        </w:rPr>
      </w:pPr>
      <w:r w:rsidRPr="00B7764B">
        <w:rPr>
          <w:rFonts w:ascii="Arial" w:hAnsi="Arial" w:cs="Arial"/>
          <w:sz w:val="20"/>
          <w:szCs w:val="20"/>
          <w:u w:val="single"/>
          <w:lang w:val="nb-NO"/>
        </w:rPr>
        <w:t>Kontakt:</w:t>
      </w:r>
    </w:p>
    <w:p w:rsidR="00AF3FB9" w:rsidRDefault="00AF3FB9" w:rsidP="007E617D">
      <w:pPr>
        <w:ind w:left="5760" w:right="-540"/>
        <w:rPr>
          <w:rFonts w:ascii="Arial" w:hAnsi="Arial" w:cs="Arial"/>
          <w:sz w:val="20"/>
          <w:szCs w:val="20"/>
          <w:lang w:val="nb-NO"/>
        </w:rPr>
      </w:pPr>
      <w:r>
        <w:rPr>
          <w:rFonts w:ascii="Arial" w:hAnsi="Arial" w:cs="Arial"/>
          <w:sz w:val="20"/>
          <w:szCs w:val="20"/>
          <w:lang w:val="nb-NO"/>
        </w:rPr>
        <w:t>Linda Brandelius</w:t>
      </w:r>
    </w:p>
    <w:p w:rsidR="00AF3FB9" w:rsidRPr="00B7764B" w:rsidRDefault="00AF3FB9" w:rsidP="007E617D">
      <w:pPr>
        <w:ind w:left="5760" w:right="-540"/>
        <w:rPr>
          <w:rFonts w:ascii="Arial" w:hAnsi="Arial" w:cs="Arial"/>
          <w:sz w:val="20"/>
          <w:szCs w:val="20"/>
          <w:lang w:val="nb-NO" w:eastAsia="en-GB"/>
        </w:rPr>
      </w:pPr>
      <w:r>
        <w:rPr>
          <w:rFonts w:ascii="Arial" w:hAnsi="Arial" w:cs="Arial"/>
          <w:sz w:val="20"/>
          <w:szCs w:val="20"/>
          <w:lang w:val="nb-NO"/>
        </w:rPr>
        <w:t>Linda_brandelius@goodyear.com</w:t>
      </w:r>
    </w:p>
    <w:p w:rsidR="00AF3FB9" w:rsidRDefault="00AF3FB9" w:rsidP="007E617D">
      <w:pPr>
        <w:pStyle w:val="PressRelease"/>
        <w:rPr>
          <w:sz w:val="32"/>
          <w:lang w:val="nb-NO"/>
        </w:rPr>
      </w:pPr>
      <w:r w:rsidRPr="009950EB">
        <w:rPr>
          <w:sz w:val="32"/>
          <w:lang w:val="nb-NO"/>
        </w:rPr>
        <w:t>PRESSEMELDING</w:t>
      </w:r>
    </w:p>
    <w:p w:rsidR="00AF3FB9" w:rsidRPr="009950EB" w:rsidRDefault="00AF3FB9" w:rsidP="007E617D">
      <w:pPr>
        <w:pStyle w:val="PressRelease"/>
        <w:rPr>
          <w:sz w:val="32"/>
          <w:lang w:val="nb-NO"/>
        </w:rPr>
      </w:pPr>
    </w:p>
    <w:p w:rsidR="00AF3FB9" w:rsidRPr="00B7764B" w:rsidRDefault="00AF3FB9" w:rsidP="00B46180">
      <w:pPr>
        <w:pStyle w:val="Title"/>
        <w:spacing w:line="360" w:lineRule="auto"/>
        <w:ind w:right="-360"/>
        <w:rPr>
          <w:sz w:val="36"/>
          <w:szCs w:val="36"/>
          <w:lang w:val="nb-NO"/>
        </w:rPr>
      </w:pPr>
      <w:bookmarkStart w:id="0" w:name="OLE_LINK39"/>
      <w:r w:rsidRPr="00B7764B">
        <w:rPr>
          <w:sz w:val="36"/>
          <w:szCs w:val="36"/>
          <w:lang w:val="nb-NO"/>
        </w:rPr>
        <w:t>Goodyear lanserer nye dekk for tilhengere med lav plattform</w:t>
      </w:r>
    </w:p>
    <w:p w:rsidR="00AF3FB9" w:rsidRPr="00B7764B" w:rsidRDefault="00AF3FB9" w:rsidP="00656A78">
      <w:pPr>
        <w:pStyle w:val="NormalWeb"/>
        <w:spacing w:before="0" w:beforeAutospacing="0" w:after="120" w:afterAutospacing="0" w:line="360" w:lineRule="auto"/>
        <w:jc w:val="both"/>
        <w:textAlignment w:val="baseline"/>
        <w:rPr>
          <w:rFonts w:ascii="Arial" w:hAnsi="Arial" w:cs="Arial"/>
          <w:b/>
          <w:sz w:val="22"/>
          <w:szCs w:val="22"/>
          <w:lang w:val="nb-NO"/>
        </w:rPr>
      </w:pPr>
    </w:p>
    <w:p w:rsidR="00AF3FB9" w:rsidRPr="00B7764B" w:rsidRDefault="00AF3FB9" w:rsidP="00656A78">
      <w:pPr>
        <w:pStyle w:val="NormalWeb"/>
        <w:spacing w:before="0" w:beforeAutospacing="0" w:after="120" w:afterAutospacing="0" w:line="360" w:lineRule="auto"/>
        <w:jc w:val="both"/>
        <w:textAlignment w:val="baseline"/>
        <w:rPr>
          <w:rFonts w:ascii="Arial" w:hAnsi="Arial" w:cs="Arial"/>
          <w:kern w:val="24"/>
          <w:sz w:val="22"/>
          <w:szCs w:val="22"/>
          <w:u w:val="single"/>
          <w:lang w:val="nb-NO"/>
        </w:rPr>
      </w:pPr>
      <w:r w:rsidRPr="00B7764B">
        <w:rPr>
          <w:rFonts w:ascii="Arial" w:hAnsi="Arial" w:cs="Arial"/>
          <w:sz w:val="22"/>
          <w:szCs w:val="22"/>
          <w:lang w:val="nb-NO"/>
        </w:rPr>
        <w:t xml:space="preserve">Goodyear lanserer nye </w:t>
      </w:r>
      <w:r w:rsidRPr="00B7764B">
        <w:rPr>
          <w:rFonts w:ascii="Arial" w:hAnsi="Arial" w:cs="Arial"/>
          <w:i/>
          <w:sz w:val="22"/>
          <w:szCs w:val="22"/>
          <w:lang w:val="nb-NO"/>
        </w:rPr>
        <w:t>Regional RHT II</w:t>
      </w:r>
      <w:r w:rsidRPr="00B7764B">
        <w:rPr>
          <w:rFonts w:ascii="Arial" w:hAnsi="Arial" w:cs="Arial"/>
          <w:sz w:val="22"/>
          <w:szCs w:val="22"/>
          <w:lang w:val="nb-NO"/>
        </w:rPr>
        <w:t xml:space="preserve"> </w:t>
      </w:r>
      <w:r w:rsidRPr="00B7764B">
        <w:rPr>
          <w:rFonts w:ascii="Arial" w:hAnsi="Arial" w:cs="Arial"/>
          <w:kern w:val="24"/>
          <w:sz w:val="22"/>
          <w:szCs w:val="22"/>
          <w:lang w:val="nb-NO"/>
        </w:rPr>
        <w:t>19,5- og 17,5-tommers dekk for tilhengere med lav plattform for bruk i for eksempel biltransport i både lang- og regionalfart, samt for tilhengere for tung last.  Disse nye dekkene er utviklet for å gi god operasjonell kjørelengde, utmerket grep på vått underlag og lav rullemotstand.  De oppfyller også kravene i kommende EU-forordning 661/2009.</w:t>
      </w:r>
    </w:p>
    <w:p w:rsidR="00AF3FB9" w:rsidRPr="009950EB" w:rsidRDefault="00AF3FB9" w:rsidP="000E1485">
      <w:pPr>
        <w:pStyle w:val="NormalWeb"/>
        <w:spacing w:before="0" w:beforeAutospacing="0" w:after="120" w:afterAutospacing="0" w:line="360" w:lineRule="auto"/>
        <w:jc w:val="both"/>
        <w:textAlignment w:val="baseline"/>
        <w:rPr>
          <w:rFonts w:ascii="Arial" w:hAnsi="Arial" w:cs="Arial"/>
          <w:kern w:val="24"/>
          <w:sz w:val="22"/>
          <w:szCs w:val="22"/>
          <w:lang w:val="sv-SE"/>
        </w:rPr>
      </w:pPr>
      <w:r>
        <w:rPr>
          <w:noProof/>
          <w:lang w:val="en-US" w:eastAsia="en-US"/>
        </w:rPr>
        <w:pict>
          <v:shape id="Picture 4" o:spid="_x0000_s1026" type="#_x0000_t75" style="position:absolute;left:0;text-align:left;margin-left:0;margin-top:2.6pt;width:182.25pt;height:291pt;z-index:251658240;visibility:visible;mso-position-vertical-relative:line">
            <v:imagedata r:id="rId8" o:title=""/>
            <w10:wrap type="square"/>
          </v:shape>
        </w:pict>
      </w:r>
      <w:r w:rsidRPr="00B7764B">
        <w:rPr>
          <w:rFonts w:ascii="Arial" w:hAnsi="Arial" w:cs="Arial"/>
          <w:kern w:val="24"/>
          <w:sz w:val="22"/>
          <w:szCs w:val="22"/>
          <w:lang w:val="nb-NO"/>
        </w:rPr>
        <w:t xml:space="preserve">De nye 17,5- og 19,5-tommers </w:t>
      </w:r>
      <w:r w:rsidRPr="00B7764B">
        <w:rPr>
          <w:rFonts w:ascii="Arial" w:hAnsi="Arial" w:cs="Arial"/>
          <w:i/>
          <w:kern w:val="24"/>
          <w:sz w:val="22"/>
          <w:szCs w:val="22"/>
          <w:lang w:val="nb-NO"/>
        </w:rPr>
        <w:t>Regional RHT</w:t>
      </w:r>
      <w:r w:rsidRPr="00B7764B">
        <w:rPr>
          <w:rFonts w:ascii="Arial" w:hAnsi="Arial" w:cs="Arial"/>
          <w:kern w:val="24"/>
          <w:sz w:val="22"/>
          <w:szCs w:val="22"/>
          <w:lang w:val="nb-NO"/>
        </w:rPr>
        <w:t xml:space="preserve"> </w:t>
      </w:r>
      <w:r w:rsidRPr="00B7764B">
        <w:rPr>
          <w:rFonts w:ascii="Arial" w:hAnsi="Arial" w:cs="Arial"/>
          <w:i/>
          <w:kern w:val="24"/>
          <w:sz w:val="22"/>
          <w:szCs w:val="22"/>
          <w:lang w:val="nb-NO"/>
        </w:rPr>
        <w:t>II</w:t>
      </w:r>
      <w:r w:rsidRPr="00B7764B">
        <w:rPr>
          <w:rFonts w:ascii="Arial" w:hAnsi="Arial" w:cs="Arial"/>
          <w:kern w:val="24"/>
          <w:sz w:val="22"/>
          <w:szCs w:val="22"/>
          <w:lang w:val="nb-NO"/>
        </w:rPr>
        <w:t xml:space="preserve">-dekkene, som erstatter </w:t>
      </w:r>
      <w:r w:rsidRPr="00B7764B">
        <w:rPr>
          <w:rFonts w:ascii="Arial" w:hAnsi="Arial" w:cs="Arial"/>
          <w:i/>
          <w:kern w:val="24"/>
          <w:sz w:val="22"/>
          <w:szCs w:val="22"/>
          <w:lang w:val="nb-NO"/>
        </w:rPr>
        <w:t>Marathon LHT</w:t>
      </w:r>
      <w:r w:rsidRPr="00B7764B">
        <w:rPr>
          <w:rFonts w:ascii="Arial" w:hAnsi="Arial" w:cs="Arial"/>
          <w:kern w:val="24"/>
          <w:sz w:val="22"/>
          <w:szCs w:val="22"/>
          <w:lang w:val="nb-NO"/>
        </w:rPr>
        <w:t xml:space="preserve">-serien med dekk for tilhengere med lav plattform, er også spesielt utviklet for god holdbarhet.  Det 4-ribbede mønsteret gir god holdbarhet i kronen, den nye sporformen gir bedre sprekkmotstand og steinavvisning, og slitebanematerialet forbedrer også motstandskraften mot skader.  I tillegg gir kombinasjonen av en optimert hulromsform og slitebanematerialet god kjørelengde og godt grep på vått underlag.  De nye dekkene har betydelig bedre motstandskraft mot skader og gir utmerket kjørelengde og forbedret sliteprofil. De har også 25 % bedre veigrep enn forgjengerne og 17 % bedre enn hovedkonkurrenten. </w:t>
      </w:r>
      <w:r w:rsidRPr="009950EB">
        <w:rPr>
          <w:rFonts w:ascii="Arial" w:hAnsi="Arial" w:cs="Arial"/>
          <w:kern w:val="24"/>
          <w:sz w:val="22"/>
          <w:szCs w:val="22"/>
          <w:lang w:val="sv-SE"/>
        </w:rPr>
        <w:t>Det utvendige støynivået er bare 69 dB(A)</w:t>
      </w:r>
      <w:r w:rsidRPr="009950EB">
        <w:rPr>
          <w:rFonts w:ascii="Arial" w:hAnsi="Arial" w:cs="Arial"/>
          <w:kern w:val="24"/>
          <w:sz w:val="22"/>
          <w:szCs w:val="22"/>
          <w:vertAlign w:val="superscript"/>
          <w:lang w:val="sv-SE"/>
        </w:rPr>
        <w:t xml:space="preserve"> </w:t>
      </w:r>
      <w:r w:rsidRPr="00035011">
        <w:rPr>
          <w:rStyle w:val="FootnoteReference"/>
          <w:rFonts w:ascii="Arial" w:hAnsi="Arial" w:cs="Arial"/>
          <w:kern w:val="24"/>
          <w:sz w:val="22"/>
          <w:szCs w:val="22"/>
          <w:lang w:val="en-US"/>
        </w:rPr>
        <w:footnoteReference w:id="1"/>
      </w:r>
      <w:r w:rsidRPr="009950EB">
        <w:rPr>
          <w:rFonts w:ascii="Arial" w:hAnsi="Arial" w:cs="Arial"/>
          <w:kern w:val="24"/>
          <w:sz w:val="22"/>
          <w:szCs w:val="22"/>
          <w:lang w:val="sv-SE"/>
        </w:rPr>
        <w:t>.</w:t>
      </w:r>
    </w:p>
    <w:p w:rsidR="00AF3FB9" w:rsidRPr="00B7764B" w:rsidRDefault="00AF3FB9" w:rsidP="001F7542">
      <w:pPr>
        <w:pStyle w:val="NormalWeb"/>
        <w:spacing w:before="0" w:beforeAutospacing="0" w:after="120" w:afterAutospacing="0" w:line="360" w:lineRule="auto"/>
        <w:jc w:val="both"/>
        <w:textAlignment w:val="baseline"/>
        <w:rPr>
          <w:rFonts w:ascii="Arial" w:hAnsi="Arial" w:cs="Arial"/>
          <w:sz w:val="22"/>
          <w:szCs w:val="22"/>
          <w:lang w:val="nb-NO"/>
        </w:rPr>
      </w:pPr>
      <w:r w:rsidRPr="00B7764B">
        <w:rPr>
          <w:rFonts w:ascii="Arial" w:hAnsi="Arial" w:cs="Arial"/>
          <w:kern w:val="24"/>
          <w:sz w:val="22"/>
          <w:szCs w:val="22"/>
          <w:lang w:val="nb-NO"/>
        </w:rPr>
        <w:t xml:space="preserve">De nye dekkene utnytter fordelene i Goodyears Max-teknologi og er laget med den nye KMax-teknologien.  </w:t>
      </w:r>
      <w:r w:rsidRPr="00B7764B">
        <w:rPr>
          <w:rFonts w:ascii="Arial" w:hAnsi="Arial" w:cs="Arial"/>
          <w:sz w:val="22"/>
          <w:szCs w:val="22"/>
          <w:lang w:val="nb-NO"/>
        </w:rPr>
        <w:t xml:space="preserve">KMax-teknologi er en bestemt kombinasjon av dedikerte dekkegenskaper som er utviklet for å tillatte mange ulike bruksområder og forbedre drivstofforbruket for å redusere kostnadene per kilometer. </w:t>
      </w:r>
    </w:p>
    <w:p w:rsidR="00AF3FB9" w:rsidRPr="00B7764B" w:rsidRDefault="00AF3FB9" w:rsidP="001F7542">
      <w:pPr>
        <w:pStyle w:val="NormalWeb"/>
        <w:spacing w:before="0" w:beforeAutospacing="0" w:after="120" w:afterAutospacing="0" w:line="360" w:lineRule="auto"/>
        <w:jc w:val="both"/>
        <w:textAlignment w:val="baseline"/>
        <w:rPr>
          <w:rFonts w:ascii="Arial" w:hAnsi="Arial" w:cs="Arial"/>
          <w:kern w:val="24"/>
          <w:sz w:val="22"/>
          <w:szCs w:val="22"/>
          <w:lang w:val="nb-NO"/>
        </w:rPr>
      </w:pPr>
      <w:r w:rsidRPr="00B7764B">
        <w:rPr>
          <w:rFonts w:ascii="Arial" w:hAnsi="Arial" w:cs="Arial"/>
          <w:kern w:val="24"/>
          <w:sz w:val="22"/>
          <w:szCs w:val="22"/>
          <w:lang w:val="nb-NO"/>
        </w:rPr>
        <w:t xml:space="preserve">Enkelte dimensjoner av de nye dekkene gir </w:t>
      </w:r>
      <w:r w:rsidRPr="00B7764B">
        <w:rPr>
          <w:rFonts w:ascii="Arial" w:hAnsi="Arial" w:cs="Arial"/>
          <w:sz w:val="22"/>
          <w:szCs w:val="22"/>
          <w:lang w:val="nb-NO"/>
        </w:rPr>
        <w:t>økt lastekapasitet sammenlignet med forgjengerne, spesielt for bruk i lavere hastigheter.  Dette kan være veldig fordelaktig i tungtransport.</w:t>
      </w:r>
    </w:p>
    <w:p w:rsidR="00AF3FB9" w:rsidRPr="00B7764B" w:rsidRDefault="00AF3FB9" w:rsidP="007E3444">
      <w:pPr>
        <w:pStyle w:val="NormalWeb"/>
        <w:spacing w:before="0" w:beforeAutospacing="0" w:after="40" w:afterAutospacing="0"/>
        <w:jc w:val="both"/>
        <w:textAlignment w:val="baseline"/>
        <w:rPr>
          <w:rFonts w:ascii="Arial" w:hAnsi="Arial" w:cs="Arial"/>
          <w:b/>
          <w:kern w:val="24"/>
          <w:sz w:val="22"/>
          <w:szCs w:val="22"/>
          <w:lang w:val="nb-NO"/>
        </w:rPr>
      </w:pPr>
      <w:r w:rsidRPr="00B7764B">
        <w:rPr>
          <w:rFonts w:ascii="Arial" w:hAnsi="Arial" w:cs="Arial"/>
          <w:b/>
          <w:kern w:val="24"/>
          <w:sz w:val="22"/>
          <w:szCs w:val="22"/>
          <w:lang w:val="nb-NO"/>
        </w:rPr>
        <w:t>OPPFYLLER KRAVENE I FORESLÅTTE EU-FORORDNINGER</w:t>
      </w:r>
    </w:p>
    <w:p w:rsidR="00AF3FB9" w:rsidRPr="00B7764B" w:rsidRDefault="00AF3FB9" w:rsidP="00656A78">
      <w:pPr>
        <w:pStyle w:val="NormalWeb"/>
        <w:spacing w:before="0" w:beforeAutospacing="0" w:after="120" w:afterAutospacing="0" w:line="360" w:lineRule="auto"/>
        <w:jc w:val="both"/>
        <w:textAlignment w:val="baseline"/>
        <w:rPr>
          <w:rFonts w:ascii="Arial" w:hAnsi="Arial" w:cs="Arial"/>
          <w:kern w:val="24"/>
          <w:sz w:val="22"/>
          <w:szCs w:val="22"/>
          <w:lang w:val="nb-NO"/>
        </w:rPr>
      </w:pPr>
      <w:r w:rsidRPr="00B7764B">
        <w:rPr>
          <w:rFonts w:ascii="Arial" w:hAnsi="Arial" w:cs="Arial"/>
          <w:kern w:val="24"/>
          <w:sz w:val="22"/>
          <w:szCs w:val="22"/>
          <w:lang w:val="nb-NO"/>
        </w:rPr>
        <w:t xml:space="preserve">EU-forordning 661/2009 </w:t>
      </w:r>
      <w:r w:rsidRPr="00B7764B">
        <w:rPr>
          <w:rFonts w:ascii="Arial" w:hAnsi="Arial" w:cs="Arial"/>
          <w:sz w:val="22"/>
          <w:szCs w:val="22"/>
          <w:lang w:val="nb-NO"/>
        </w:rPr>
        <w:t xml:space="preserve">stiller nye, strenge krav for maksimale nivåer av rullemotstand og støy. Nivåene for rullemotstand og støy for </w:t>
      </w:r>
      <w:r w:rsidRPr="00B7764B">
        <w:rPr>
          <w:rFonts w:ascii="Arial" w:hAnsi="Arial" w:cs="Arial"/>
          <w:i/>
          <w:kern w:val="24"/>
          <w:sz w:val="22"/>
          <w:szCs w:val="22"/>
          <w:lang w:val="nb-NO"/>
        </w:rPr>
        <w:t>Regional RHT II</w:t>
      </w:r>
      <w:r w:rsidRPr="00B7764B">
        <w:rPr>
          <w:rFonts w:ascii="Arial" w:hAnsi="Arial" w:cs="Arial"/>
          <w:kern w:val="24"/>
          <w:sz w:val="22"/>
          <w:szCs w:val="22"/>
          <w:lang w:val="nb-NO"/>
        </w:rPr>
        <w:t xml:space="preserve">-dekkene </w:t>
      </w:r>
      <w:r w:rsidRPr="00B7764B">
        <w:rPr>
          <w:rFonts w:ascii="Arial" w:hAnsi="Arial" w:cs="Arial"/>
          <w:sz w:val="22"/>
          <w:szCs w:val="22"/>
          <w:lang w:val="nb-NO"/>
        </w:rPr>
        <w:t xml:space="preserve">er innenfor de foreslåtte grensene.  </w:t>
      </w:r>
      <w:r w:rsidRPr="00B7764B">
        <w:rPr>
          <w:rFonts w:ascii="Arial" w:hAnsi="Arial" w:cs="Arial"/>
          <w:kern w:val="24"/>
          <w:sz w:val="22"/>
          <w:szCs w:val="22"/>
          <w:lang w:val="nb-NO"/>
        </w:rPr>
        <w:t>I tillegg til dette vil EU-forordning 1222/2009 (dekkmerking) kreve at alt teknisk markedsføringsmateriell for dekk for tunge lastebiler inneholder informasjon om dekkmerkingen for å vise hvor effektivt dekkene oppfyller kravene til rullemotstand, veigrep på vått underlag og støynivå.</w:t>
      </w:r>
    </w:p>
    <w:p w:rsidR="00AF3FB9" w:rsidRPr="00B7764B" w:rsidRDefault="00AF3FB9" w:rsidP="007E3444">
      <w:pPr>
        <w:pStyle w:val="NormalWeb"/>
        <w:spacing w:before="0" w:beforeAutospacing="0" w:after="40" w:afterAutospacing="0"/>
        <w:jc w:val="both"/>
        <w:textAlignment w:val="baseline"/>
        <w:rPr>
          <w:rFonts w:ascii="Arial" w:hAnsi="Arial" w:cs="Arial"/>
          <w:b/>
          <w:kern w:val="24"/>
          <w:sz w:val="22"/>
          <w:szCs w:val="22"/>
          <w:lang w:val="nb-NO"/>
        </w:rPr>
      </w:pPr>
      <w:r w:rsidRPr="00B7764B">
        <w:rPr>
          <w:rFonts w:ascii="Arial" w:hAnsi="Arial" w:cs="Arial"/>
          <w:b/>
          <w:kern w:val="24"/>
          <w:sz w:val="22"/>
          <w:szCs w:val="22"/>
          <w:lang w:val="nb-NO"/>
        </w:rPr>
        <w:t>VELLYKKEDE TESTER</w:t>
      </w:r>
    </w:p>
    <w:p w:rsidR="00AF3FB9" w:rsidRPr="00B7764B" w:rsidRDefault="00AF3FB9" w:rsidP="000E1485">
      <w:pPr>
        <w:pStyle w:val="NormalWeb"/>
        <w:spacing w:before="0" w:beforeAutospacing="0" w:after="120" w:afterAutospacing="0" w:line="360" w:lineRule="auto"/>
        <w:jc w:val="both"/>
        <w:textAlignment w:val="baseline"/>
        <w:rPr>
          <w:rFonts w:ascii="Arial" w:hAnsi="Arial" w:cs="Arial"/>
          <w:kern w:val="24"/>
          <w:sz w:val="22"/>
          <w:szCs w:val="22"/>
          <w:lang w:val="nb-NO"/>
        </w:rPr>
      </w:pPr>
      <w:r w:rsidRPr="00B7764B">
        <w:rPr>
          <w:rFonts w:ascii="Arial" w:hAnsi="Arial" w:cs="Arial"/>
          <w:kern w:val="24"/>
          <w:sz w:val="22"/>
          <w:szCs w:val="22"/>
          <w:lang w:val="nb-NO"/>
        </w:rPr>
        <w:t xml:space="preserve">Tester av </w:t>
      </w:r>
      <w:r w:rsidRPr="00B7764B">
        <w:rPr>
          <w:rFonts w:ascii="Arial" w:hAnsi="Arial" w:cs="Arial"/>
          <w:i/>
          <w:kern w:val="24"/>
          <w:sz w:val="22"/>
          <w:szCs w:val="22"/>
          <w:lang w:val="nb-NO"/>
        </w:rPr>
        <w:t>Regional RHT</w:t>
      </w:r>
      <w:r w:rsidRPr="00B7764B">
        <w:rPr>
          <w:rFonts w:ascii="Arial" w:hAnsi="Arial" w:cs="Arial"/>
          <w:kern w:val="24"/>
          <w:sz w:val="22"/>
          <w:szCs w:val="22"/>
          <w:lang w:val="nb-NO"/>
        </w:rPr>
        <w:t xml:space="preserve"> II-dekkene ble utført i samarbeid med biltransportselskapet BLG Logistics Automobil Transporte i Tyskland.  De nye dekk</w:t>
      </w:r>
      <w:r>
        <w:rPr>
          <w:rFonts w:ascii="Arial" w:hAnsi="Arial" w:cs="Arial"/>
          <w:kern w:val="24"/>
          <w:sz w:val="22"/>
          <w:szCs w:val="22"/>
          <w:lang w:val="nb-NO"/>
        </w:rPr>
        <w:t>ene ble montert på en toakslet</w:t>
      </w:r>
      <w:r w:rsidRPr="00B7764B">
        <w:rPr>
          <w:rFonts w:ascii="Arial" w:hAnsi="Arial" w:cs="Arial"/>
          <w:kern w:val="24"/>
          <w:sz w:val="22"/>
          <w:szCs w:val="22"/>
          <w:lang w:val="nb-NO"/>
        </w:rPr>
        <w:t xml:space="preserve"> Rolfo semitrailer og en identisk trailer ble kjørt med dekk fra en konkurrent. I begge tilfeller ble dekkdimensjonen 245/70R17.5 brukt. Disse testene viste at kjørelengden for </w:t>
      </w:r>
      <w:r w:rsidRPr="00B7764B">
        <w:rPr>
          <w:rFonts w:ascii="Arial" w:hAnsi="Arial" w:cs="Arial"/>
          <w:i/>
          <w:kern w:val="24"/>
          <w:sz w:val="22"/>
          <w:szCs w:val="22"/>
          <w:lang w:val="nb-NO"/>
        </w:rPr>
        <w:t>Regional RHT II</w:t>
      </w:r>
      <w:r w:rsidRPr="00B7764B">
        <w:rPr>
          <w:rFonts w:ascii="Arial" w:hAnsi="Arial" w:cs="Arial"/>
          <w:kern w:val="24"/>
          <w:sz w:val="22"/>
          <w:szCs w:val="22"/>
          <w:lang w:val="nb-NO"/>
        </w:rPr>
        <w:t>-dekkene var gjennomsnittlig 6 % bedre enn konkurrentens dekk, og dette medfører en beregnet levetid på opptil 170 000 kilometer på den akslingen med mest slitasje</w:t>
      </w:r>
      <w:r w:rsidRPr="00B7764B">
        <w:rPr>
          <w:rFonts w:ascii="Arial" w:hAnsi="Arial" w:cs="Arial"/>
          <w:kern w:val="24"/>
          <w:sz w:val="20"/>
          <w:szCs w:val="20"/>
          <w:vertAlign w:val="superscript"/>
          <w:lang w:val="nb-NO"/>
        </w:rPr>
        <w:t>1</w:t>
      </w:r>
      <w:r w:rsidRPr="00B7764B">
        <w:rPr>
          <w:rFonts w:ascii="Arial" w:hAnsi="Arial" w:cs="Arial"/>
          <w:kern w:val="24"/>
          <w:sz w:val="22"/>
          <w:szCs w:val="22"/>
          <w:lang w:val="nb-NO"/>
        </w:rPr>
        <w:t>.  Peter-Michael Beling, leder for vedlikehold av kjøretøyer hos B.L.G Logistics Automobil Transporte, sa det slik: “</w:t>
      </w:r>
      <w:r w:rsidRPr="00B7764B">
        <w:rPr>
          <w:rFonts w:ascii="Arial" w:hAnsi="Arial" w:cs="Arial"/>
          <w:i/>
          <w:kern w:val="24"/>
          <w:sz w:val="22"/>
          <w:szCs w:val="22"/>
          <w:lang w:val="nb-NO"/>
        </w:rPr>
        <w:t>Vi har hatt gode resultater med de nye Goodyear-dekkene.  Slitestyrken i stammen er forbedret, og det betyr at kjørelengden også er forbedret.</w:t>
      </w:r>
      <w:r w:rsidRPr="00B7764B">
        <w:rPr>
          <w:rFonts w:ascii="Arial" w:hAnsi="Arial" w:cs="Arial"/>
          <w:kern w:val="24"/>
          <w:sz w:val="22"/>
          <w:szCs w:val="22"/>
          <w:lang w:val="nb-NO"/>
        </w:rPr>
        <w:t xml:space="preserve">" </w:t>
      </w:r>
    </w:p>
    <w:p w:rsidR="00AF3FB9" w:rsidRPr="00B7764B" w:rsidRDefault="00AF3FB9" w:rsidP="000E1485">
      <w:pPr>
        <w:pStyle w:val="NormalWeb"/>
        <w:spacing w:before="0" w:beforeAutospacing="0" w:after="120" w:afterAutospacing="0" w:line="360" w:lineRule="auto"/>
        <w:ind w:left="1276"/>
        <w:jc w:val="both"/>
        <w:textAlignment w:val="baseline"/>
        <w:rPr>
          <w:lang w:val="nb-NO"/>
        </w:rPr>
      </w:pPr>
      <w:r w:rsidRPr="00786068">
        <w:rPr>
          <w:noProof/>
          <w:lang w:val="en-US" w:eastAsia="en-US"/>
        </w:rPr>
        <w:pict>
          <v:shape id="Picture 4" o:spid="_x0000_i1026" type="#_x0000_t75" style="width:314.25pt;height:150pt;visibility:visible">
            <v:imagedata r:id="rId9" o:title=""/>
          </v:shape>
        </w:pict>
      </w:r>
      <w:r w:rsidRPr="00B7764B">
        <w:rPr>
          <w:lang w:val="nb-NO"/>
        </w:rPr>
        <w:t xml:space="preserve"> </w:t>
      </w:r>
    </w:p>
    <w:p w:rsidR="00AF3FB9" w:rsidRPr="00B7764B" w:rsidRDefault="00AF3FB9" w:rsidP="00F27C41">
      <w:pPr>
        <w:pStyle w:val="Caption"/>
        <w:jc w:val="center"/>
        <w:rPr>
          <w:rFonts w:ascii="Arial" w:hAnsi="Arial" w:cs="Arial"/>
          <w:color w:val="auto"/>
          <w:kern w:val="24"/>
          <w:sz w:val="20"/>
          <w:szCs w:val="20"/>
          <w:lang w:val="nb-NO"/>
        </w:rPr>
      </w:pPr>
      <w:r w:rsidRPr="00B7764B">
        <w:rPr>
          <w:rFonts w:ascii="Arial" w:hAnsi="Arial" w:cs="Arial"/>
          <w:color w:val="auto"/>
          <w:lang w:val="nb-NO"/>
        </w:rPr>
        <w:t xml:space="preserve">Diagram – se fotnote </w:t>
      </w:r>
      <w:r w:rsidRPr="00B7764B">
        <w:rPr>
          <w:rFonts w:ascii="Arial" w:hAnsi="Arial" w:cs="Arial"/>
          <w:color w:val="auto"/>
          <w:vertAlign w:val="superscript"/>
          <w:lang w:val="nb-NO"/>
        </w:rPr>
        <w:t>1</w:t>
      </w:r>
      <w:r w:rsidRPr="00B7764B">
        <w:rPr>
          <w:rFonts w:ascii="Arial" w:hAnsi="Arial" w:cs="Arial"/>
          <w:color w:val="auto"/>
          <w:lang w:val="nb-NO"/>
        </w:rPr>
        <w:t xml:space="preserve"> nedenfor</w:t>
      </w:r>
    </w:p>
    <w:p w:rsidR="00AF3FB9" w:rsidRPr="00B7764B" w:rsidRDefault="00AF3FB9" w:rsidP="002875AD">
      <w:pPr>
        <w:pStyle w:val="NormalWeb"/>
        <w:spacing w:before="0" w:beforeAutospacing="0" w:after="0" w:afterAutospacing="0"/>
        <w:jc w:val="both"/>
        <w:textAlignment w:val="baseline"/>
        <w:rPr>
          <w:rFonts w:ascii="Arial" w:hAnsi="Arial" w:cs="Arial"/>
          <w:b/>
          <w:kern w:val="24"/>
          <w:sz w:val="22"/>
          <w:szCs w:val="22"/>
          <w:lang w:val="nb-NO"/>
        </w:rPr>
      </w:pPr>
      <w:r w:rsidRPr="00B7764B">
        <w:rPr>
          <w:rFonts w:ascii="Arial" w:hAnsi="Arial" w:cs="Arial"/>
          <w:b/>
          <w:kern w:val="24"/>
          <w:sz w:val="22"/>
          <w:szCs w:val="22"/>
          <w:lang w:val="nb-NO"/>
        </w:rPr>
        <w:t>Dimensjoner og tilgjengelighet</w:t>
      </w:r>
    </w:p>
    <w:p w:rsidR="00AF3FB9" w:rsidRPr="00B7764B" w:rsidRDefault="00AF3FB9" w:rsidP="002875AD">
      <w:pPr>
        <w:pStyle w:val="NormalWeb"/>
        <w:spacing w:before="0" w:beforeAutospacing="0" w:after="0" w:afterAutospacing="0"/>
        <w:jc w:val="both"/>
        <w:textAlignment w:val="baseline"/>
        <w:rPr>
          <w:rFonts w:ascii="Arial" w:hAnsi="Arial" w:cs="Arial"/>
          <w:kern w:val="24"/>
          <w:sz w:val="22"/>
          <w:szCs w:val="22"/>
          <w:lang w:val="nb-NO"/>
        </w:rPr>
      </w:pPr>
      <w:r w:rsidRPr="00B7764B">
        <w:rPr>
          <w:rFonts w:ascii="Arial" w:hAnsi="Arial" w:cs="Arial"/>
          <w:kern w:val="24"/>
          <w:sz w:val="22"/>
          <w:szCs w:val="22"/>
          <w:lang w:val="nb-NO"/>
        </w:rPr>
        <w:t>245/70R17.5 – tilgjengelig nå</w:t>
      </w:r>
    </w:p>
    <w:p w:rsidR="00AF3FB9" w:rsidRPr="00B7764B" w:rsidRDefault="00AF3FB9" w:rsidP="002875AD">
      <w:pPr>
        <w:pStyle w:val="NormalWeb"/>
        <w:spacing w:before="0" w:beforeAutospacing="0" w:after="0" w:afterAutospacing="0"/>
        <w:jc w:val="both"/>
        <w:textAlignment w:val="baseline"/>
        <w:rPr>
          <w:rFonts w:ascii="Arial" w:hAnsi="Arial" w:cs="Arial"/>
          <w:kern w:val="24"/>
          <w:sz w:val="22"/>
          <w:szCs w:val="22"/>
          <w:lang w:val="nb-NO"/>
        </w:rPr>
      </w:pPr>
      <w:r w:rsidRPr="00B7764B">
        <w:rPr>
          <w:rFonts w:ascii="Arial" w:hAnsi="Arial" w:cs="Arial"/>
          <w:kern w:val="24"/>
          <w:sz w:val="22"/>
          <w:szCs w:val="22"/>
          <w:lang w:val="nb-NO"/>
        </w:rPr>
        <w:t>235/75R17.5 – tilgjengelig nå</w:t>
      </w:r>
    </w:p>
    <w:p w:rsidR="00AF3FB9" w:rsidRPr="00B7764B" w:rsidRDefault="00AF3FB9" w:rsidP="002875AD">
      <w:pPr>
        <w:pStyle w:val="NormalWeb"/>
        <w:spacing w:before="0" w:beforeAutospacing="0" w:after="0" w:afterAutospacing="0"/>
        <w:jc w:val="both"/>
        <w:textAlignment w:val="baseline"/>
        <w:rPr>
          <w:rFonts w:ascii="Arial" w:hAnsi="Arial" w:cs="Arial"/>
          <w:kern w:val="24"/>
          <w:sz w:val="22"/>
          <w:szCs w:val="22"/>
          <w:lang w:val="pt-BR"/>
        </w:rPr>
      </w:pPr>
      <w:r w:rsidRPr="00B7764B">
        <w:rPr>
          <w:rFonts w:ascii="Arial" w:hAnsi="Arial" w:cs="Arial"/>
          <w:kern w:val="24"/>
          <w:sz w:val="22"/>
          <w:szCs w:val="22"/>
          <w:lang w:val="pt-BR"/>
        </w:rPr>
        <w:t>215/75R17.5 – november</w:t>
      </w:r>
    </w:p>
    <w:p w:rsidR="00AF3FB9" w:rsidRPr="00B7764B" w:rsidRDefault="00AF3FB9" w:rsidP="002875AD">
      <w:pPr>
        <w:pStyle w:val="NormalWeb"/>
        <w:spacing w:before="0" w:beforeAutospacing="0" w:after="0" w:afterAutospacing="0"/>
        <w:jc w:val="both"/>
        <w:textAlignment w:val="baseline"/>
        <w:rPr>
          <w:rFonts w:ascii="Arial" w:hAnsi="Arial" w:cs="Arial"/>
          <w:sz w:val="22"/>
          <w:szCs w:val="22"/>
          <w:lang w:val="pt-BR"/>
        </w:rPr>
      </w:pPr>
      <w:r w:rsidRPr="00B7764B">
        <w:rPr>
          <w:rFonts w:ascii="Arial" w:hAnsi="Arial" w:cs="Arial"/>
          <w:sz w:val="22"/>
          <w:szCs w:val="22"/>
          <w:lang w:val="pt-BR"/>
        </w:rPr>
        <w:t>265/70R19.5 – november</w:t>
      </w:r>
    </w:p>
    <w:p w:rsidR="00AF3FB9" w:rsidRPr="00B7764B" w:rsidRDefault="00AF3FB9" w:rsidP="002875AD">
      <w:pPr>
        <w:pStyle w:val="NormalWeb"/>
        <w:spacing w:before="0" w:beforeAutospacing="0" w:after="0" w:afterAutospacing="0"/>
        <w:jc w:val="both"/>
        <w:textAlignment w:val="baseline"/>
        <w:rPr>
          <w:rFonts w:ascii="Arial" w:hAnsi="Arial" w:cs="Arial"/>
          <w:sz w:val="22"/>
          <w:szCs w:val="22"/>
          <w:lang w:val="pt-BR"/>
        </w:rPr>
      </w:pPr>
      <w:r w:rsidRPr="00B7764B">
        <w:rPr>
          <w:rFonts w:ascii="Arial" w:hAnsi="Arial" w:cs="Arial"/>
          <w:sz w:val="22"/>
          <w:szCs w:val="22"/>
          <w:lang w:val="pt-BR"/>
        </w:rPr>
        <w:t>9.5R17.5       – desember</w:t>
      </w:r>
    </w:p>
    <w:p w:rsidR="00AF3FB9" w:rsidRPr="00B7764B" w:rsidRDefault="00AF3FB9" w:rsidP="002875AD">
      <w:pPr>
        <w:pStyle w:val="NormalWeb"/>
        <w:spacing w:before="0" w:beforeAutospacing="0" w:after="0" w:afterAutospacing="0"/>
        <w:jc w:val="both"/>
        <w:textAlignment w:val="baseline"/>
        <w:rPr>
          <w:rFonts w:ascii="Arial" w:hAnsi="Arial" w:cs="Arial"/>
          <w:sz w:val="22"/>
          <w:szCs w:val="22"/>
          <w:lang w:val="pt-BR"/>
        </w:rPr>
      </w:pPr>
      <w:r w:rsidRPr="00B7764B">
        <w:rPr>
          <w:rFonts w:ascii="Arial" w:hAnsi="Arial" w:cs="Arial"/>
          <w:sz w:val="22"/>
          <w:szCs w:val="22"/>
          <w:lang w:val="pt-BR"/>
        </w:rPr>
        <w:t>285/70R19.5 – desember</w:t>
      </w:r>
    </w:p>
    <w:p w:rsidR="00AF3FB9" w:rsidRPr="00B7764B" w:rsidRDefault="00AF3FB9" w:rsidP="002875AD">
      <w:pPr>
        <w:pStyle w:val="NormalWeb"/>
        <w:spacing w:before="0" w:beforeAutospacing="0" w:after="0" w:afterAutospacing="0"/>
        <w:jc w:val="both"/>
        <w:textAlignment w:val="baseline"/>
        <w:rPr>
          <w:rFonts w:ascii="Arial" w:hAnsi="Arial" w:cs="Arial"/>
          <w:sz w:val="22"/>
          <w:szCs w:val="22"/>
          <w:lang w:val="pt-BR"/>
        </w:rPr>
      </w:pPr>
      <w:r w:rsidRPr="00B7764B">
        <w:rPr>
          <w:rFonts w:ascii="Arial" w:hAnsi="Arial" w:cs="Arial"/>
          <w:sz w:val="22"/>
          <w:szCs w:val="22"/>
          <w:lang w:val="pt-BR"/>
        </w:rPr>
        <w:t>205/65R17.5 – desember</w:t>
      </w:r>
    </w:p>
    <w:p w:rsidR="00AF3FB9" w:rsidRPr="00B7764B" w:rsidRDefault="00AF3FB9" w:rsidP="00307DCC">
      <w:pPr>
        <w:pStyle w:val="NormalWeb"/>
        <w:spacing w:before="0" w:beforeAutospacing="0" w:after="120" w:afterAutospacing="0" w:line="360" w:lineRule="auto"/>
        <w:jc w:val="both"/>
        <w:textAlignment w:val="baseline"/>
        <w:rPr>
          <w:rFonts w:ascii="Arial" w:hAnsi="Arial" w:cs="Arial"/>
          <w:sz w:val="22"/>
          <w:szCs w:val="22"/>
          <w:lang w:val="pt-BR"/>
        </w:rPr>
      </w:pPr>
      <w:r w:rsidRPr="00B7764B">
        <w:rPr>
          <w:rFonts w:ascii="Arial" w:hAnsi="Arial" w:cs="Arial"/>
          <w:sz w:val="22"/>
          <w:szCs w:val="22"/>
          <w:lang w:val="pt-BR"/>
        </w:rPr>
        <w:t>245/70R19.5 – desember</w:t>
      </w:r>
    </w:p>
    <w:p w:rsidR="00AF3FB9" w:rsidRPr="009950EB" w:rsidRDefault="00AF3FB9" w:rsidP="009950EB">
      <w:pPr>
        <w:pStyle w:val="NormalWeb"/>
        <w:spacing w:before="0" w:beforeAutospacing="0" w:after="120" w:afterAutospacing="0" w:line="360" w:lineRule="auto"/>
        <w:ind w:left="-180"/>
        <w:jc w:val="both"/>
        <w:textAlignment w:val="baseline"/>
        <w:rPr>
          <w:rFonts w:ascii="Arial" w:hAnsi="Arial" w:cs="Arial"/>
          <w:b/>
          <w:sz w:val="22"/>
          <w:szCs w:val="22"/>
          <w:lang w:val="nb-NO"/>
        </w:rPr>
      </w:pPr>
      <w:r>
        <w:t xml:space="preserve">   </w:t>
      </w:r>
      <w:r w:rsidRPr="009950EB">
        <w:rPr>
          <w:rFonts w:ascii="Arial" w:hAnsi="Arial" w:cs="Arial"/>
          <w:sz w:val="22"/>
          <w:szCs w:val="22"/>
        </w:rPr>
        <w:t xml:space="preserve">Goodyear Regional RHT II </w:t>
      </w:r>
      <w:smartTag w:uri="urn:schemas-microsoft-com:office:smarttags" w:element="place">
        <w:smartTag w:uri="urn:schemas-microsoft-com:office:smarttags" w:element="State">
          <w:r w:rsidRPr="009950EB">
            <w:rPr>
              <w:rFonts w:ascii="Arial" w:hAnsi="Arial" w:cs="Arial"/>
              <w:sz w:val="22"/>
              <w:szCs w:val="22"/>
            </w:rPr>
            <w:t>kan</w:t>
          </w:r>
        </w:smartTag>
      </w:smartTag>
      <w:r w:rsidRPr="009950EB">
        <w:rPr>
          <w:rFonts w:ascii="Arial" w:hAnsi="Arial" w:cs="Arial"/>
          <w:sz w:val="22"/>
          <w:szCs w:val="22"/>
        </w:rPr>
        <w:t xml:space="preserve"> mønsterskjæres og regummieres.</w:t>
      </w:r>
      <w:bookmarkEnd w:id="0"/>
    </w:p>
    <w:p w:rsidR="00AF3FB9" w:rsidRPr="009950EB" w:rsidRDefault="00AF3FB9" w:rsidP="009950EB">
      <w:pPr>
        <w:jc w:val="both"/>
        <w:outlineLvl w:val="0"/>
        <w:rPr>
          <w:rFonts w:ascii="Arial" w:hAnsi="Arial" w:cs="Arial"/>
          <w:b/>
          <w:sz w:val="14"/>
          <w:szCs w:val="14"/>
          <w:lang w:val="nb-NO"/>
        </w:rPr>
      </w:pPr>
      <w:r w:rsidRPr="009950EB">
        <w:rPr>
          <w:rFonts w:ascii="Arial" w:hAnsi="Arial" w:cs="Arial"/>
          <w:b/>
          <w:sz w:val="14"/>
          <w:szCs w:val="14"/>
          <w:lang w:val="nb-NO"/>
        </w:rPr>
        <w:t>Om Goodyear</w:t>
      </w:r>
    </w:p>
    <w:p w:rsidR="00AF3FB9" w:rsidRPr="009950EB" w:rsidRDefault="00AF3FB9" w:rsidP="009950EB">
      <w:pPr>
        <w:spacing w:after="120"/>
        <w:jc w:val="both"/>
        <w:rPr>
          <w:rFonts w:ascii="Arial" w:hAnsi="Arial" w:cs="Arial"/>
          <w:sz w:val="14"/>
          <w:szCs w:val="14"/>
          <w:lang w:val="nb-NO"/>
        </w:rPr>
      </w:pPr>
      <w:r w:rsidRPr="009950EB">
        <w:rPr>
          <w:rFonts w:ascii="Arial" w:hAnsi="Arial" w:cs="Arial"/>
          <w:sz w:val="14"/>
          <w:szCs w:val="14"/>
          <w:lang w:val="nb-NO"/>
        </w:rPr>
        <w:t xml:space="preserve">Goodyear er én av verdens ledende dekkprodusenter. De har cirka 72,000 ansatte og produserer sine produkter på 55 anlegg i 22 land over hele verden. De to innovasjonssentrene i Akron i Ohio og Colmar-Berg i Luxembourg arbeider med å utvikle førsteklasses produkter og tjenester som setter standarden for bransjen både når det gjelder teknologi og resultater. </w:t>
      </w:r>
    </w:p>
    <w:p w:rsidR="00AF3FB9" w:rsidRPr="009950EB" w:rsidRDefault="00AF3FB9" w:rsidP="009950EB">
      <w:pPr>
        <w:spacing w:after="120"/>
        <w:jc w:val="both"/>
        <w:rPr>
          <w:rFonts w:ascii="Arial" w:hAnsi="Arial" w:cs="Arial"/>
          <w:sz w:val="14"/>
          <w:szCs w:val="14"/>
          <w:lang w:val="sv-SE"/>
        </w:rPr>
      </w:pPr>
      <w:r w:rsidRPr="009950EB">
        <w:rPr>
          <w:rFonts w:ascii="Arial" w:hAnsi="Arial" w:cs="Arial"/>
          <w:sz w:val="14"/>
          <w:szCs w:val="14"/>
          <w:lang w:val="nb-NO"/>
        </w:rPr>
        <w:t>Goodyear Dunlop Europes utvalg av dekk for kommersielle kjøretøyer og busser omfatter mer enn 400 ulike dekktyper i i overkant av 55 dimensjoner. Mange av verdens ledende produsenter av kommersielle kjøretøyer monterer dekk fra Goodyear som standarddekk, inkludert DAF, Iveco, MAN, Mercedes-Benz, Renault Trucks, Scania og Volvo. Goodyear leverer også dekk til alle de største tilhengerprodusentene. Med Fleet First, som omfatter servicenettverket TruckForce, ServiceLine heldøgns veiassistanse, Mobility, FleetOnlineSolutions administrasjonssystem på Internett og Goodyear Retread Technologies, leverer Goodyear det største utvalget av tjenester i bransjen.</w:t>
      </w:r>
      <w:r w:rsidRPr="009950EB">
        <w:rPr>
          <w:rFonts w:ascii="Arial" w:hAnsi="Arial" w:cs="Arial"/>
          <w:color w:val="000000"/>
          <w:sz w:val="14"/>
          <w:szCs w:val="14"/>
          <w:lang w:val="nb-NO"/>
        </w:rPr>
        <w:t>Du finner mer informasjon om Goodyear og deres produkter på www.goodyear.no</w:t>
      </w:r>
    </w:p>
    <w:sectPr w:rsidR="00AF3FB9" w:rsidRPr="009950EB" w:rsidSect="009950EB">
      <w:footerReference w:type="even" r:id="rId10"/>
      <w:footerReference w:type="default" r:id="rId11"/>
      <w:pgSz w:w="11906" w:h="16838"/>
      <w:pgMar w:top="719" w:right="1106" w:bottom="18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3FB9" w:rsidRDefault="00AF3FB9">
      <w:r>
        <w:separator/>
      </w:r>
    </w:p>
  </w:endnote>
  <w:endnote w:type="continuationSeparator" w:id="0">
    <w:p w:rsidR="00AF3FB9" w:rsidRDefault="00AF3FB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Helvetica 45 Light">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3FB9" w:rsidRDefault="00AF3FB9" w:rsidP="00EA7BB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AF3FB9" w:rsidRDefault="00AF3FB9" w:rsidP="00C94EF3">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3FB9" w:rsidRPr="00C94EF3" w:rsidRDefault="00AF3FB9" w:rsidP="00EA7BBD">
    <w:pPr>
      <w:pStyle w:val="Footer"/>
      <w:framePr w:wrap="around" w:vAnchor="text" w:hAnchor="margin" w:xAlign="right" w:y="1"/>
      <w:rPr>
        <w:rStyle w:val="PageNumber"/>
        <w:rFonts w:ascii="Arial" w:hAnsi="Arial" w:cs="Arial"/>
        <w:sz w:val="18"/>
        <w:szCs w:val="18"/>
      </w:rPr>
    </w:pPr>
    <w:r>
      <w:rPr>
        <w:rStyle w:val="PageNumber"/>
        <w:rFonts w:ascii="Arial" w:hAnsi="Arial" w:cs="Arial"/>
        <w:sz w:val="18"/>
        <w:szCs w:val="18"/>
      </w:rPr>
      <w:fldChar w:fldCharType="begin"/>
    </w:r>
    <w:r>
      <w:rPr>
        <w:rStyle w:val="PageNumber"/>
        <w:rFonts w:ascii="Arial" w:hAnsi="Arial" w:cs="Arial"/>
        <w:sz w:val="18"/>
        <w:szCs w:val="18"/>
      </w:rPr>
      <w:instrText xml:space="preserve">PAGE  </w:instrText>
    </w:r>
    <w:r>
      <w:rPr>
        <w:rStyle w:val="PageNumber"/>
        <w:rFonts w:ascii="Arial" w:hAnsi="Arial" w:cs="Arial"/>
        <w:sz w:val="18"/>
        <w:szCs w:val="18"/>
      </w:rPr>
      <w:fldChar w:fldCharType="separate"/>
    </w:r>
    <w:r>
      <w:rPr>
        <w:rStyle w:val="PageNumber"/>
        <w:rFonts w:ascii="Arial" w:hAnsi="Arial" w:cs="Arial"/>
        <w:noProof/>
        <w:sz w:val="18"/>
        <w:szCs w:val="18"/>
      </w:rPr>
      <w:t>1</w:t>
    </w:r>
    <w:r>
      <w:rPr>
        <w:rStyle w:val="PageNumber"/>
        <w:rFonts w:ascii="Arial" w:hAnsi="Arial" w:cs="Arial"/>
        <w:sz w:val="18"/>
        <w:szCs w:val="18"/>
      </w:rPr>
      <w:fldChar w:fldCharType="end"/>
    </w:r>
  </w:p>
  <w:p w:rsidR="00AF3FB9" w:rsidRDefault="00AF3FB9" w:rsidP="00C94EF3">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3FB9" w:rsidRDefault="00AF3FB9">
      <w:r>
        <w:separator/>
      </w:r>
    </w:p>
  </w:footnote>
  <w:footnote w:type="continuationSeparator" w:id="0">
    <w:p w:rsidR="00AF3FB9" w:rsidRDefault="00AF3FB9">
      <w:r>
        <w:continuationSeparator/>
      </w:r>
    </w:p>
  </w:footnote>
  <w:footnote w:id="1">
    <w:p w:rsidR="00AF3FB9" w:rsidRDefault="00AF3FB9" w:rsidP="007E617D">
      <w:pPr>
        <w:pStyle w:val="NormalWeb"/>
        <w:spacing w:before="0" w:beforeAutospacing="0" w:after="0" w:afterAutospacing="0"/>
        <w:jc w:val="both"/>
        <w:textAlignment w:val="baseline"/>
      </w:pPr>
      <w:r w:rsidRPr="00B7764B">
        <w:rPr>
          <w:rFonts w:ascii="Arial" w:hAnsi="Arial" w:cs="Arial"/>
          <w:kern w:val="24"/>
          <w:sz w:val="16"/>
          <w:szCs w:val="16"/>
          <w:vertAlign w:val="superscript"/>
          <w:lang w:val="nb-NO"/>
        </w:rPr>
        <w:t xml:space="preserve">1 </w:t>
      </w:r>
      <w:r w:rsidRPr="00B7764B">
        <w:rPr>
          <w:rFonts w:ascii="Arial" w:hAnsi="Arial" w:cs="Arial"/>
          <w:kern w:val="24"/>
          <w:sz w:val="16"/>
          <w:szCs w:val="16"/>
          <w:lang w:val="nb-NO"/>
        </w:rPr>
        <w:t xml:space="preserve">Tallene for potensiell kjørelengde gjelder </w:t>
      </w:r>
      <w:r w:rsidRPr="00B7764B">
        <w:rPr>
          <w:rFonts w:ascii="Arial" w:hAnsi="Arial" w:cs="Arial"/>
          <w:sz w:val="16"/>
          <w:szCs w:val="16"/>
          <w:lang w:val="nb-NO"/>
        </w:rPr>
        <w:t>gjennomsnitt for begge akslinger målt under forsøk hos BLG Logistics</w:t>
      </w:r>
      <w:r w:rsidRPr="00B7764B">
        <w:rPr>
          <w:rFonts w:ascii="Arial" w:hAnsi="Arial" w:cs="Arial"/>
          <w:kern w:val="24"/>
          <w:sz w:val="16"/>
          <w:szCs w:val="16"/>
          <w:lang w:val="nb-NO"/>
        </w:rPr>
        <w:t xml:space="preserve"> med dekkdimensjon 245/70R17.5</w:t>
      </w:r>
      <w:r w:rsidRPr="00B7764B">
        <w:rPr>
          <w:rFonts w:ascii="Arial" w:hAnsi="Arial" w:cs="Arial"/>
          <w:sz w:val="16"/>
          <w:szCs w:val="16"/>
          <w:lang w:val="nb-NO"/>
        </w:rPr>
        <w:t xml:space="preserve">.  </w:t>
      </w:r>
      <w:r w:rsidRPr="00B7764B">
        <w:rPr>
          <w:rFonts w:ascii="Arial" w:hAnsi="Arial" w:cs="Arial"/>
          <w:kern w:val="24"/>
          <w:sz w:val="16"/>
          <w:szCs w:val="16"/>
          <w:lang w:val="nb-NO"/>
        </w:rPr>
        <w:t xml:space="preserve">Alle andre sammenligningstall som er angitt her, er basert på interne evalueringer som er gjort på Goodyear Innovation Center Luxembourg i løpet av 2010 og 2011 med dekkdimensjon 245/70R17.5.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4F5B9B"/>
    <w:multiLevelType w:val="hybridMultilevel"/>
    <w:tmpl w:val="2056D7BC"/>
    <w:lvl w:ilvl="0" w:tplc="E828D9CC">
      <w:start w:val="1"/>
      <w:numFmt w:val="bullet"/>
      <w:lvlText w:val="•"/>
      <w:lvlJc w:val="left"/>
      <w:pPr>
        <w:tabs>
          <w:tab w:val="num" w:pos="720"/>
        </w:tabs>
        <w:ind w:left="720" w:hanging="360"/>
      </w:pPr>
      <w:rPr>
        <w:rFonts w:ascii="Times New Roman" w:hAnsi="Times New Roman" w:hint="default"/>
      </w:rPr>
    </w:lvl>
    <w:lvl w:ilvl="1" w:tplc="ED183A0E" w:tentative="1">
      <w:start w:val="1"/>
      <w:numFmt w:val="bullet"/>
      <w:lvlText w:val="•"/>
      <w:lvlJc w:val="left"/>
      <w:pPr>
        <w:tabs>
          <w:tab w:val="num" w:pos="1440"/>
        </w:tabs>
        <w:ind w:left="1440" w:hanging="360"/>
      </w:pPr>
      <w:rPr>
        <w:rFonts w:ascii="Times New Roman" w:hAnsi="Times New Roman" w:hint="default"/>
      </w:rPr>
    </w:lvl>
    <w:lvl w:ilvl="2" w:tplc="97BCA1D8" w:tentative="1">
      <w:start w:val="1"/>
      <w:numFmt w:val="bullet"/>
      <w:lvlText w:val="•"/>
      <w:lvlJc w:val="left"/>
      <w:pPr>
        <w:tabs>
          <w:tab w:val="num" w:pos="2160"/>
        </w:tabs>
        <w:ind w:left="2160" w:hanging="360"/>
      </w:pPr>
      <w:rPr>
        <w:rFonts w:ascii="Times New Roman" w:hAnsi="Times New Roman" w:hint="default"/>
      </w:rPr>
    </w:lvl>
    <w:lvl w:ilvl="3" w:tplc="47923A76" w:tentative="1">
      <w:start w:val="1"/>
      <w:numFmt w:val="bullet"/>
      <w:lvlText w:val="•"/>
      <w:lvlJc w:val="left"/>
      <w:pPr>
        <w:tabs>
          <w:tab w:val="num" w:pos="2880"/>
        </w:tabs>
        <w:ind w:left="2880" w:hanging="360"/>
      </w:pPr>
      <w:rPr>
        <w:rFonts w:ascii="Times New Roman" w:hAnsi="Times New Roman" w:hint="default"/>
      </w:rPr>
    </w:lvl>
    <w:lvl w:ilvl="4" w:tplc="20E2FA9C" w:tentative="1">
      <w:start w:val="1"/>
      <w:numFmt w:val="bullet"/>
      <w:lvlText w:val="•"/>
      <w:lvlJc w:val="left"/>
      <w:pPr>
        <w:tabs>
          <w:tab w:val="num" w:pos="3600"/>
        </w:tabs>
        <w:ind w:left="3600" w:hanging="360"/>
      </w:pPr>
      <w:rPr>
        <w:rFonts w:ascii="Times New Roman" w:hAnsi="Times New Roman" w:hint="default"/>
      </w:rPr>
    </w:lvl>
    <w:lvl w:ilvl="5" w:tplc="F3F0CF62" w:tentative="1">
      <w:start w:val="1"/>
      <w:numFmt w:val="bullet"/>
      <w:lvlText w:val="•"/>
      <w:lvlJc w:val="left"/>
      <w:pPr>
        <w:tabs>
          <w:tab w:val="num" w:pos="4320"/>
        </w:tabs>
        <w:ind w:left="4320" w:hanging="360"/>
      </w:pPr>
      <w:rPr>
        <w:rFonts w:ascii="Times New Roman" w:hAnsi="Times New Roman" w:hint="default"/>
      </w:rPr>
    </w:lvl>
    <w:lvl w:ilvl="6" w:tplc="5E7652F6" w:tentative="1">
      <w:start w:val="1"/>
      <w:numFmt w:val="bullet"/>
      <w:lvlText w:val="•"/>
      <w:lvlJc w:val="left"/>
      <w:pPr>
        <w:tabs>
          <w:tab w:val="num" w:pos="5040"/>
        </w:tabs>
        <w:ind w:left="5040" w:hanging="360"/>
      </w:pPr>
      <w:rPr>
        <w:rFonts w:ascii="Times New Roman" w:hAnsi="Times New Roman" w:hint="default"/>
      </w:rPr>
    </w:lvl>
    <w:lvl w:ilvl="7" w:tplc="30687B30" w:tentative="1">
      <w:start w:val="1"/>
      <w:numFmt w:val="bullet"/>
      <w:lvlText w:val="•"/>
      <w:lvlJc w:val="left"/>
      <w:pPr>
        <w:tabs>
          <w:tab w:val="num" w:pos="5760"/>
        </w:tabs>
        <w:ind w:left="5760" w:hanging="360"/>
      </w:pPr>
      <w:rPr>
        <w:rFonts w:ascii="Times New Roman" w:hAnsi="Times New Roman" w:hint="default"/>
      </w:rPr>
    </w:lvl>
    <w:lvl w:ilvl="8" w:tplc="7828F6F6" w:tentative="1">
      <w:start w:val="1"/>
      <w:numFmt w:val="bullet"/>
      <w:lvlText w:val="•"/>
      <w:lvlJc w:val="left"/>
      <w:pPr>
        <w:tabs>
          <w:tab w:val="num" w:pos="6480"/>
        </w:tabs>
        <w:ind w:left="6480" w:hanging="360"/>
      </w:pPr>
      <w:rPr>
        <w:rFonts w:ascii="Times New Roman" w:hAnsi="Times New Roman" w:hint="default"/>
      </w:rPr>
    </w:lvl>
  </w:abstractNum>
  <w:abstractNum w:abstractNumId="1">
    <w:nsid w:val="1D0B7903"/>
    <w:multiLevelType w:val="hybridMultilevel"/>
    <w:tmpl w:val="85A47920"/>
    <w:lvl w:ilvl="0" w:tplc="21E8375E">
      <w:start w:val="1"/>
      <w:numFmt w:val="bullet"/>
      <w:lvlText w:val="•"/>
      <w:lvlJc w:val="left"/>
      <w:pPr>
        <w:tabs>
          <w:tab w:val="num" w:pos="720"/>
        </w:tabs>
        <w:ind w:left="720" w:hanging="360"/>
      </w:pPr>
      <w:rPr>
        <w:rFonts w:ascii="Times New Roman" w:hAnsi="Times New Roman" w:hint="default"/>
      </w:rPr>
    </w:lvl>
    <w:lvl w:ilvl="1" w:tplc="91D66A78" w:tentative="1">
      <w:start w:val="1"/>
      <w:numFmt w:val="bullet"/>
      <w:lvlText w:val="•"/>
      <w:lvlJc w:val="left"/>
      <w:pPr>
        <w:tabs>
          <w:tab w:val="num" w:pos="1440"/>
        </w:tabs>
        <w:ind w:left="1440" w:hanging="360"/>
      </w:pPr>
      <w:rPr>
        <w:rFonts w:ascii="Times New Roman" w:hAnsi="Times New Roman" w:hint="default"/>
      </w:rPr>
    </w:lvl>
    <w:lvl w:ilvl="2" w:tplc="0186D02C" w:tentative="1">
      <w:start w:val="1"/>
      <w:numFmt w:val="bullet"/>
      <w:lvlText w:val="•"/>
      <w:lvlJc w:val="left"/>
      <w:pPr>
        <w:tabs>
          <w:tab w:val="num" w:pos="2160"/>
        </w:tabs>
        <w:ind w:left="2160" w:hanging="360"/>
      </w:pPr>
      <w:rPr>
        <w:rFonts w:ascii="Times New Roman" w:hAnsi="Times New Roman" w:hint="default"/>
      </w:rPr>
    </w:lvl>
    <w:lvl w:ilvl="3" w:tplc="BB344616" w:tentative="1">
      <w:start w:val="1"/>
      <w:numFmt w:val="bullet"/>
      <w:lvlText w:val="•"/>
      <w:lvlJc w:val="left"/>
      <w:pPr>
        <w:tabs>
          <w:tab w:val="num" w:pos="2880"/>
        </w:tabs>
        <w:ind w:left="2880" w:hanging="360"/>
      </w:pPr>
      <w:rPr>
        <w:rFonts w:ascii="Times New Roman" w:hAnsi="Times New Roman" w:hint="default"/>
      </w:rPr>
    </w:lvl>
    <w:lvl w:ilvl="4" w:tplc="4CBE7FB2" w:tentative="1">
      <w:start w:val="1"/>
      <w:numFmt w:val="bullet"/>
      <w:lvlText w:val="•"/>
      <w:lvlJc w:val="left"/>
      <w:pPr>
        <w:tabs>
          <w:tab w:val="num" w:pos="3600"/>
        </w:tabs>
        <w:ind w:left="3600" w:hanging="360"/>
      </w:pPr>
      <w:rPr>
        <w:rFonts w:ascii="Times New Roman" w:hAnsi="Times New Roman" w:hint="default"/>
      </w:rPr>
    </w:lvl>
    <w:lvl w:ilvl="5" w:tplc="33EE9F52" w:tentative="1">
      <w:start w:val="1"/>
      <w:numFmt w:val="bullet"/>
      <w:lvlText w:val="•"/>
      <w:lvlJc w:val="left"/>
      <w:pPr>
        <w:tabs>
          <w:tab w:val="num" w:pos="4320"/>
        </w:tabs>
        <w:ind w:left="4320" w:hanging="360"/>
      </w:pPr>
      <w:rPr>
        <w:rFonts w:ascii="Times New Roman" w:hAnsi="Times New Roman" w:hint="default"/>
      </w:rPr>
    </w:lvl>
    <w:lvl w:ilvl="6" w:tplc="8BF0DF60" w:tentative="1">
      <w:start w:val="1"/>
      <w:numFmt w:val="bullet"/>
      <w:lvlText w:val="•"/>
      <w:lvlJc w:val="left"/>
      <w:pPr>
        <w:tabs>
          <w:tab w:val="num" w:pos="5040"/>
        </w:tabs>
        <w:ind w:left="5040" w:hanging="360"/>
      </w:pPr>
      <w:rPr>
        <w:rFonts w:ascii="Times New Roman" w:hAnsi="Times New Roman" w:hint="default"/>
      </w:rPr>
    </w:lvl>
    <w:lvl w:ilvl="7" w:tplc="1B20EB20" w:tentative="1">
      <w:start w:val="1"/>
      <w:numFmt w:val="bullet"/>
      <w:lvlText w:val="•"/>
      <w:lvlJc w:val="left"/>
      <w:pPr>
        <w:tabs>
          <w:tab w:val="num" w:pos="5760"/>
        </w:tabs>
        <w:ind w:left="5760" w:hanging="360"/>
      </w:pPr>
      <w:rPr>
        <w:rFonts w:ascii="Times New Roman" w:hAnsi="Times New Roman" w:hint="default"/>
      </w:rPr>
    </w:lvl>
    <w:lvl w:ilvl="8" w:tplc="CF9C3B54" w:tentative="1">
      <w:start w:val="1"/>
      <w:numFmt w:val="bullet"/>
      <w:lvlText w:val="•"/>
      <w:lvlJc w:val="left"/>
      <w:pPr>
        <w:tabs>
          <w:tab w:val="num" w:pos="6480"/>
        </w:tabs>
        <w:ind w:left="6480" w:hanging="360"/>
      </w:pPr>
      <w:rPr>
        <w:rFonts w:ascii="Times New Roman" w:hAnsi="Times New Roman" w:hint="default"/>
      </w:rPr>
    </w:lvl>
  </w:abstractNum>
  <w:abstractNum w:abstractNumId="2">
    <w:nsid w:val="1F000A6C"/>
    <w:multiLevelType w:val="hybridMultilevel"/>
    <w:tmpl w:val="EEE42F88"/>
    <w:lvl w:ilvl="0" w:tplc="B9EE6C18">
      <w:start w:val="1"/>
      <w:numFmt w:val="bullet"/>
      <w:lvlText w:val="•"/>
      <w:lvlJc w:val="left"/>
      <w:pPr>
        <w:tabs>
          <w:tab w:val="num" w:pos="720"/>
        </w:tabs>
        <w:ind w:left="720" w:hanging="360"/>
      </w:pPr>
      <w:rPr>
        <w:rFonts w:ascii="Times New Roman" w:hAnsi="Times New Roman" w:hint="default"/>
      </w:rPr>
    </w:lvl>
    <w:lvl w:ilvl="1" w:tplc="5B7C1774" w:tentative="1">
      <w:start w:val="1"/>
      <w:numFmt w:val="bullet"/>
      <w:lvlText w:val="•"/>
      <w:lvlJc w:val="left"/>
      <w:pPr>
        <w:tabs>
          <w:tab w:val="num" w:pos="1440"/>
        </w:tabs>
        <w:ind w:left="1440" w:hanging="360"/>
      </w:pPr>
      <w:rPr>
        <w:rFonts w:ascii="Times New Roman" w:hAnsi="Times New Roman" w:hint="default"/>
      </w:rPr>
    </w:lvl>
    <w:lvl w:ilvl="2" w:tplc="1FE61E88" w:tentative="1">
      <w:start w:val="1"/>
      <w:numFmt w:val="bullet"/>
      <w:lvlText w:val="•"/>
      <w:lvlJc w:val="left"/>
      <w:pPr>
        <w:tabs>
          <w:tab w:val="num" w:pos="2160"/>
        </w:tabs>
        <w:ind w:left="2160" w:hanging="360"/>
      </w:pPr>
      <w:rPr>
        <w:rFonts w:ascii="Times New Roman" w:hAnsi="Times New Roman" w:hint="default"/>
      </w:rPr>
    </w:lvl>
    <w:lvl w:ilvl="3" w:tplc="BA3C055C" w:tentative="1">
      <w:start w:val="1"/>
      <w:numFmt w:val="bullet"/>
      <w:lvlText w:val="•"/>
      <w:lvlJc w:val="left"/>
      <w:pPr>
        <w:tabs>
          <w:tab w:val="num" w:pos="2880"/>
        </w:tabs>
        <w:ind w:left="2880" w:hanging="360"/>
      </w:pPr>
      <w:rPr>
        <w:rFonts w:ascii="Times New Roman" w:hAnsi="Times New Roman" w:hint="default"/>
      </w:rPr>
    </w:lvl>
    <w:lvl w:ilvl="4" w:tplc="0BE0E49A" w:tentative="1">
      <w:start w:val="1"/>
      <w:numFmt w:val="bullet"/>
      <w:lvlText w:val="•"/>
      <w:lvlJc w:val="left"/>
      <w:pPr>
        <w:tabs>
          <w:tab w:val="num" w:pos="3600"/>
        </w:tabs>
        <w:ind w:left="3600" w:hanging="360"/>
      </w:pPr>
      <w:rPr>
        <w:rFonts w:ascii="Times New Roman" w:hAnsi="Times New Roman" w:hint="default"/>
      </w:rPr>
    </w:lvl>
    <w:lvl w:ilvl="5" w:tplc="6E808716" w:tentative="1">
      <w:start w:val="1"/>
      <w:numFmt w:val="bullet"/>
      <w:lvlText w:val="•"/>
      <w:lvlJc w:val="left"/>
      <w:pPr>
        <w:tabs>
          <w:tab w:val="num" w:pos="4320"/>
        </w:tabs>
        <w:ind w:left="4320" w:hanging="360"/>
      </w:pPr>
      <w:rPr>
        <w:rFonts w:ascii="Times New Roman" w:hAnsi="Times New Roman" w:hint="default"/>
      </w:rPr>
    </w:lvl>
    <w:lvl w:ilvl="6" w:tplc="CCA461A6" w:tentative="1">
      <w:start w:val="1"/>
      <w:numFmt w:val="bullet"/>
      <w:lvlText w:val="•"/>
      <w:lvlJc w:val="left"/>
      <w:pPr>
        <w:tabs>
          <w:tab w:val="num" w:pos="5040"/>
        </w:tabs>
        <w:ind w:left="5040" w:hanging="360"/>
      </w:pPr>
      <w:rPr>
        <w:rFonts w:ascii="Times New Roman" w:hAnsi="Times New Roman" w:hint="default"/>
      </w:rPr>
    </w:lvl>
    <w:lvl w:ilvl="7" w:tplc="762CE4A0" w:tentative="1">
      <w:start w:val="1"/>
      <w:numFmt w:val="bullet"/>
      <w:lvlText w:val="•"/>
      <w:lvlJc w:val="left"/>
      <w:pPr>
        <w:tabs>
          <w:tab w:val="num" w:pos="5760"/>
        </w:tabs>
        <w:ind w:left="5760" w:hanging="360"/>
      </w:pPr>
      <w:rPr>
        <w:rFonts w:ascii="Times New Roman" w:hAnsi="Times New Roman" w:hint="default"/>
      </w:rPr>
    </w:lvl>
    <w:lvl w:ilvl="8" w:tplc="66F090C2" w:tentative="1">
      <w:start w:val="1"/>
      <w:numFmt w:val="bullet"/>
      <w:lvlText w:val="•"/>
      <w:lvlJc w:val="left"/>
      <w:pPr>
        <w:tabs>
          <w:tab w:val="num" w:pos="6480"/>
        </w:tabs>
        <w:ind w:left="6480" w:hanging="360"/>
      </w:pPr>
      <w:rPr>
        <w:rFonts w:ascii="Times New Roman" w:hAnsi="Times New Roman" w:hint="default"/>
      </w:rPr>
    </w:lvl>
  </w:abstractNum>
  <w:abstractNum w:abstractNumId="3">
    <w:nsid w:val="29171D1E"/>
    <w:multiLevelType w:val="hybridMultilevel"/>
    <w:tmpl w:val="5E4AC21A"/>
    <w:lvl w:ilvl="0" w:tplc="DAA22DD8">
      <w:start w:val="1"/>
      <w:numFmt w:val="bullet"/>
      <w:lvlText w:val="•"/>
      <w:lvlJc w:val="left"/>
      <w:pPr>
        <w:tabs>
          <w:tab w:val="num" w:pos="720"/>
        </w:tabs>
        <w:ind w:left="720" w:hanging="360"/>
      </w:pPr>
      <w:rPr>
        <w:rFonts w:ascii="Times New Roman" w:hAnsi="Times New Roman" w:hint="default"/>
      </w:rPr>
    </w:lvl>
    <w:lvl w:ilvl="1" w:tplc="4650C796" w:tentative="1">
      <w:start w:val="1"/>
      <w:numFmt w:val="bullet"/>
      <w:lvlText w:val="•"/>
      <w:lvlJc w:val="left"/>
      <w:pPr>
        <w:tabs>
          <w:tab w:val="num" w:pos="1440"/>
        </w:tabs>
        <w:ind w:left="1440" w:hanging="360"/>
      </w:pPr>
      <w:rPr>
        <w:rFonts w:ascii="Times New Roman" w:hAnsi="Times New Roman" w:hint="default"/>
      </w:rPr>
    </w:lvl>
    <w:lvl w:ilvl="2" w:tplc="552CEABE" w:tentative="1">
      <w:start w:val="1"/>
      <w:numFmt w:val="bullet"/>
      <w:lvlText w:val="•"/>
      <w:lvlJc w:val="left"/>
      <w:pPr>
        <w:tabs>
          <w:tab w:val="num" w:pos="2160"/>
        </w:tabs>
        <w:ind w:left="2160" w:hanging="360"/>
      </w:pPr>
      <w:rPr>
        <w:rFonts w:ascii="Times New Roman" w:hAnsi="Times New Roman" w:hint="default"/>
      </w:rPr>
    </w:lvl>
    <w:lvl w:ilvl="3" w:tplc="3808D466" w:tentative="1">
      <w:start w:val="1"/>
      <w:numFmt w:val="bullet"/>
      <w:lvlText w:val="•"/>
      <w:lvlJc w:val="left"/>
      <w:pPr>
        <w:tabs>
          <w:tab w:val="num" w:pos="2880"/>
        </w:tabs>
        <w:ind w:left="2880" w:hanging="360"/>
      </w:pPr>
      <w:rPr>
        <w:rFonts w:ascii="Times New Roman" w:hAnsi="Times New Roman" w:hint="default"/>
      </w:rPr>
    </w:lvl>
    <w:lvl w:ilvl="4" w:tplc="DE6C8918" w:tentative="1">
      <w:start w:val="1"/>
      <w:numFmt w:val="bullet"/>
      <w:lvlText w:val="•"/>
      <w:lvlJc w:val="left"/>
      <w:pPr>
        <w:tabs>
          <w:tab w:val="num" w:pos="3600"/>
        </w:tabs>
        <w:ind w:left="3600" w:hanging="360"/>
      </w:pPr>
      <w:rPr>
        <w:rFonts w:ascii="Times New Roman" w:hAnsi="Times New Roman" w:hint="default"/>
      </w:rPr>
    </w:lvl>
    <w:lvl w:ilvl="5" w:tplc="F9F60C54" w:tentative="1">
      <w:start w:val="1"/>
      <w:numFmt w:val="bullet"/>
      <w:lvlText w:val="•"/>
      <w:lvlJc w:val="left"/>
      <w:pPr>
        <w:tabs>
          <w:tab w:val="num" w:pos="4320"/>
        </w:tabs>
        <w:ind w:left="4320" w:hanging="360"/>
      </w:pPr>
      <w:rPr>
        <w:rFonts w:ascii="Times New Roman" w:hAnsi="Times New Roman" w:hint="default"/>
      </w:rPr>
    </w:lvl>
    <w:lvl w:ilvl="6" w:tplc="3A8EC818" w:tentative="1">
      <w:start w:val="1"/>
      <w:numFmt w:val="bullet"/>
      <w:lvlText w:val="•"/>
      <w:lvlJc w:val="left"/>
      <w:pPr>
        <w:tabs>
          <w:tab w:val="num" w:pos="5040"/>
        </w:tabs>
        <w:ind w:left="5040" w:hanging="360"/>
      </w:pPr>
      <w:rPr>
        <w:rFonts w:ascii="Times New Roman" w:hAnsi="Times New Roman" w:hint="default"/>
      </w:rPr>
    </w:lvl>
    <w:lvl w:ilvl="7" w:tplc="E6B8A64C" w:tentative="1">
      <w:start w:val="1"/>
      <w:numFmt w:val="bullet"/>
      <w:lvlText w:val="•"/>
      <w:lvlJc w:val="left"/>
      <w:pPr>
        <w:tabs>
          <w:tab w:val="num" w:pos="5760"/>
        </w:tabs>
        <w:ind w:left="5760" w:hanging="360"/>
      </w:pPr>
      <w:rPr>
        <w:rFonts w:ascii="Times New Roman" w:hAnsi="Times New Roman" w:hint="default"/>
      </w:rPr>
    </w:lvl>
    <w:lvl w:ilvl="8" w:tplc="3FB0CB74" w:tentative="1">
      <w:start w:val="1"/>
      <w:numFmt w:val="bullet"/>
      <w:lvlText w:val="•"/>
      <w:lvlJc w:val="left"/>
      <w:pPr>
        <w:tabs>
          <w:tab w:val="num" w:pos="6480"/>
        </w:tabs>
        <w:ind w:left="6480" w:hanging="360"/>
      </w:pPr>
      <w:rPr>
        <w:rFonts w:ascii="Times New Roman" w:hAnsi="Times New Roman" w:hint="default"/>
      </w:rPr>
    </w:lvl>
  </w:abstractNum>
  <w:abstractNum w:abstractNumId="4">
    <w:nsid w:val="31787ECB"/>
    <w:multiLevelType w:val="hybridMultilevel"/>
    <w:tmpl w:val="0838A57C"/>
    <w:lvl w:ilvl="0" w:tplc="2436961A">
      <w:start w:val="1"/>
      <w:numFmt w:val="bullet"/>
      <w:lvlText w:val="•"/>
      <w:lvlJc w:val="left"/>
      <w:pPr>
        <w:tabs>
          <w:tab w:val="num" w:pos="720"/>
        </w:tabs>
        <w:ind w:left="720" w:hanging="360"/>
      </w:pPr>
      <w:rPr>
        <w:rFonts w:ascii="Times New Roman" w:hAnsi="Times New Roman" w:hint="default"/>
      </w:rPr>
    </w:lvl>
    <w:lvl w:ilvl="1" w:tplc="FD684056" w:tentative="1">
      <w:start w:val="1"/>
      <w:numFmt w:val="bullet"/>
      <w:lvlText w:val="•"/>
      <w:lvlJc w:val="left"/>
      <w:pPr>
        <w:tabs>
          <w:tab w:val="num" w:pos="1440"/>
        </w:tabs>
        <w:ind w:left="1440" w:hanging="360"/>
      </w:pPr>
      <w:rPr>
        <w:rFonts w:ascii="Times New Roman" w:hAnsi="Times New Roman" w:hint="default"/>
      </w:rPr>
    </w:lvl>
    <w:lvl w:ilvl="2" w:tplc="8D662588" w:tentative="1">
      <w:start w:val="1"/>
      <w:numFmt w:val="bullet"/>
      <w:lvlText w:val="•"/>
      <w:lvlJc w:val="left"/>
      <w:pPr>
        <w:tabs>
          <w:tab w:val="num" w:pos="2160"/>
        </w:tabs>
        <w:ind w:left="2160" w:hanging="360"/>
      </w:pPr>
      <w:rPr>
        <w:rFonts w:ascii="Times New Roman" w:hAnsi="Times New Roman" w:hint="default"/>
      </w:rPr>
    </w:lvl>
    <w:lvl w:ilvl="3" w:tplc="2306E326" w:tentative="1">
      <w:start w:val="1"/>
      <w:numFmt w:val="bullet"/>
      <w:lvlText w:val="•"/>
      <w:lvlJc w:val="left"/>
      <w:pPr>
        <w:tabs>
          <w:tab w:val="num" w:pos="2880"/>
        </w:tabs>
        <w:ind w:left="2880" w:hanging="360"/>
      </w:pPr>
      <w:rPr>
        <w:rFonts w:ascii="Times New Roman" w:hAnsi="Times New Roman" w:hint="default"/>
      </w:rPr>
    </w:lvl>
    <w:lvl w:ilvl="4" w:tplc="D044655E" w:tentative="1">
      <w:start w:val="1"/>
      <w:numFmt w:val="bullet"/>
      <w:lvlText w:val="•"/>
      <w:lvlJc w:val="left"/>
      <w:pPr>
        <w:tabs>
          <w:tab w:val="num" w:pos="3600"/>
        </w:tabs>
        <w:ind w:left="3600" w:hanging="360"/>
      </w:pPr>
      <w:rPr>
        <w:rFonts w:ascii="Times New Roman" w:hAnsi="Times New Roman" w:hint="default"/>
      </w:rPr>
    </w:lvl>
    <w:lvl w:ilvl="5" w:tplc="44E4722C" w:tentative="1">
      <w:start w:val="1"/>
      <w:numFmt w:val="bullet"/>
      <w:lvlText w:val="•"/>
      <w:lvlJc w:val="left"/>
      <w:pPr>
        <w:tabs>
          <w:tab w:val="num" w:pos="4320"/>
        </w:tabs>
        <w:ind w:left="4320" w:hanging="360"/>
      </w:pPr>
      <w:rPr>
        <w:rFonts w:ascii="Times New Roman" w:hAnsi="Times New Roman" w:hint="default"/>
      </w:rPr>
    </w:lvl>
    <w:lvl w:ilvl="6" w:tplc="98FEC59E" w:tentative="1">
      <w:start w:val="1"/>
      <w:numFmt w:val="bullet"/>
      <w:lvlText w:val="•"/>
      <w:lvlJc w:val="left"/>
      <w:pPr>
        <w:tabs>
          <w:tab w:val="num" w:pos="5040"/>
        </w:tabs>
        <w:ind w:left="5040" w:hanging="360"/>
      </w:pPr>
      <w:rPr>
        <w:rFonts w:ascii="Times New Roman" w:hAnsi="Times New Roman" w:hint="default"/>
      </w:rPr>
    </w:lvl>
    <w:lvl w:ilvl="7" w:tplc="F2402542" w:tentative="1">
      <w:start w:val="1"/>
      <w:numFmt w:val="bullet"/>
      <w:lvlText w:val="•"/>
      <w:lvlJc w:val="left"/>
      <w:pPr>
        <w:tabs>
          <w:tab w:val="num" w:pos="5760"/>
        </w:tabs>
        <w:ind w:left="5760" w:hanging="360"/>
      </w:pPr>
      <w:rPr>
        <w:rFonts w:ascii="Times New Roman" w:hAnsi="Times New Roman" w:hint="default"/>
      </w:rPr>
    </w:lvl>
    <w:lvl w:ilvl="8" w:tplc="E2E61AEC" w:tentative="1">
      <w:start w:val="1"/>
      <w:numFmt w:val="bullet"/>
      <w:lvlText w:val="•"/>
      <w:lvlJc w:val="left"/>
      <w:pPr>
        <w:tabs>
          <w:tab w:val="num" w:pos="6480"/>
        </w:tabs>
        <w:ind w:left="6480" w:hanging="360"/>
      </w:pPr>
      <w:rPr>
        <w:rFonts w:ascii="Times New Roman" w:hAnsi="Times New Roman" w:hint="default"/>
      </w:rPr>
    </w:lvl>
  </w:abstractNum>
  <w:abstractNum w:abstractNumId="5">
    <w:nsid w:val="3A42268A"/>
    <w:multiLevelType w:val="hybridMultilevel"/>
    <w:tmpl w:val="806E7BC0"/>
    <w:lvl w:ilvl="0" w:tplc="F5AC6486">
      <w:start w:val="1"/>
      <w:numFmt w:val="bullet"/>
      <w:lvlText w:val="•"/>
      <w:lvlJc w:val="left"/>
      <w:pPr>
        <w:tabs>
          <w:tab w:val="num" w:pos="720"/>
        </w:tabs>
        <w:ind w:left="720" w:hanging="360"/>
      </w:pPr>
      <w:rPr>
        <w:rFonts w:ascii="Times New Roman" w:hAnsi="Times New Roman" w:hint="default"/>
      </w:rPr>
    </w:lvl>
    <w:lvl w:ilvl="1" w:tplc="F07A395A" w:tentative="1">
      <w:start w:val="1"/>
      <w:numFmt w:val="bullet"/>
      <w:lvlText w:val="•"/>
      <w:lvlJc w:val="left"/>
      <w:pPr>
        <w:tabs>
          <w:tab w:val="num" w:pos="1440"/>
        </w:tabs>
        <w:ind w:left="1440" w:hanging="360"/>
      </w:pPr>
      <w:rPr>
        <w:rFonts w:ascii="Times New Roman" w:hAnsi="Times New Roman" w:hint="default"/>
      </w:rPr>
    </w:lvl>
    <w:lvl w:ilvl="2" w:tplc="B4DAAF24" w:tentative="1">
      <w:start w:val="1"/>
      <w:numFmt w:val="bullet"/>
      <w:lvlText w:val="•"/>
      <w:lvlJc w:val="left"/>
      <w:pPr>
        <w:tabs>
          <w:tab w:val="num" w:pos="2160"/>
        </w:tabs>
        <w:ind w:left="2160" w:hanging="360"/>
      </w:pPr>
      <w:rPr>
        <w:rFonts w:ascii="Times New Roman" w:hAnsi="Times New Roman" w:hint="default"/>
      </w:rPr>
    </w:lvl>
    <w:lvl w:ilvl="3" w:tplc="66F2E240" w:tentative="1">
      <w:start w:val="1"/>
      <w:numFmt w:val="bullet"/>
      <w:lvlText w:val="•"/>
      <w:lvlJc w:val="left"/>
      <w:pPr>
        <w:tabs>
          <w:tab w:val="num" w:pos="2880"/>
        </w:tabs>
        <w:ind w:left="2880" w:hanging="360"/>
      </w:pPr>
      <w:rPr>
        <w:rFonts w:ascii="Times New Roman" w:hAnsi="Times New Roman" w:hint="default"/>
      </w:rPr>
    </w:lvl>
    <w:lvl w:ilvl="4" w:tplc="4752779E" w:tentative="1">
      <w:start w:val="1"/>
      <w:numFmt w:val="bullet"/>
      <w:lvlText w:val="•"/>
      <w:lvlJc w:val="left"/>
      <w:pPr>
        <w:tabs>
          <w:tab w:val="num" w:pos="3600"/>
        </w:tabs>
        <w:ind w:left="3600" w:hanging="360"/>
      </w:pPr>
      <w:rPr>
        <w:rFonts w:ascii="Times New Roman" w:hAnsi="Times New Roman" w:hint="default"/>
      </w:rPr>
    </w:lvl>
    <w:lvl w:ilvl="5" w:tplc="69B81BCA" w:tentative="1">
      <w:start w:val="1"/>
      <w:numFmt w:val="bullet"/>
      <w:lvlText w:val="•"/>
      <w:lvlJc w:val="left"/>
      <w:pPr>
        <w:tabs>
          <w:tab w:val="num" w:pos="4320"/>
        </w:tabs>
        <w:ind w:left="4320" w:hanging="360"/>
      </w:pPr>
      <w:rPr>
        <w:rFonts w:ascii="Times New Roman" w:hAnsi="Times New Roman" w:hint="default"/>
      </w:rPr>
    </w:lvl>
    <w:lvl w:ilvl="6" w:tplc="63505D16" w:tentative="1">
      <w:start w:val="1"/>
      <w:numFmt w:val="bullet"/>
      <w:lvlText w:val="•"/>
      <w:lvlJc w:val="left"/>
      <w:pPr>
        <w:tabs>
          <w:tab w:val="num" w:pos="5040"/>
        </w:tabs>
        <w:ind w:left="5040" w:hanging="360"/>
      </w:pPr>
      <w:rPr>
        <w:rFonts w:ascii="Times New Roman" w:hAnsi="Times New Roman" w:hint="default"/>
      </w:rPr>
    </w:lvl>
    <w:lvl w:ilvl="7" w:tplc="7B5CFA6E" w:tentative="1">
      <w:start w:val="1"/>
      <w:numFmt w:val="bullet"/>
      <w:lvlText w:val="•"/>
      <w:lvlJc w:val="left"/>
      <w:pPr>
        <w:tabs>
          <w:tab w:val="num" w:pos="5760"/>
        </w:tabs>
        <w:ind w:left="5760" w:hanging="360"/>
      </w:pPr>
      <w:rPr>
        <w:rFonts w:ascii="Times New Roman" w:hAnsi="Times New Roman" w:hint="default"/>
      </w:rPr>
    </w:lvl>
    <w:lvl w:ilvl="8" w:tplc="108AFBBE" w:tentative="1">
      <w:start w:val="1"/>
      <w:numFmt w:val="bullet"/>
      <w:lvlText w:val="•"/>
      <w:lvlJc w:val="left"/>
      <w:pPr>
        <w:tabs>
          <w:tab w:val="num" w:pos="6480"/>
        </w:tabs>
        <w:ind w:left="6480" w:hanging="360"/>
      </w:pPr>
      <w:rPr>
        <w:rFonts w:ascii="Times New Roman" w:hAnsi="Times New Roman" w:hint="default"/>
      </w:rPr>
    </w:lvl>
  </w:abstractNum>
  <w:abstractNum w:abstractNumId="6">
    <w:nsid w:val="3B0C798D"/>
    <w:multiLevelType w:val="hybridMultilevel"/>
    <w:tmpl w:val="B0A41D94"/>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nsid w:val="4054062F"/>
    <w:multiLevelType w:val="hybridMultilevel"/>
    <w:tmpl w:val="D7845BE4"/>
    <w:lvl w:ilvl="0" w:tplc="C35C5A8E">
      <w:start w:val="1"/>
      <w:numFmt w:val="bullet"/>
      <w:lvlText w:val="•"/>
      <w:lvlJc w:val="left"/>
      <w:pPr>
        <w:tabs>
          <w:tab w:val="num" w:pos="360"/>
        </w:tabs>
        <w:ind w:left="360" w:hanging="360"/>
      </w:pPr>
      <w:rPr>
        <w:rFonts w:ascii="Times New Roman" w:hAnsi="Times New Roman" w:hint="default"/>
      </w:rPr>
    </w:lvl>
    <w:lvl w:ilvl="1" w:tplc="685CF8C6" w:tentative="1">
      <w:start w:val="1"/>
      <w:numFmt w:val="bullet"/>
      <w:lvlText w:val="•"/>
      <w:lvlJc w:val="left"/>
      <w:pPr>
        <w:tabs>
          <w:tab w:val="num" w:pos="1080"/>
        </w:tabs>
        <w:ind w:left="1080" w:hanging="360"/>
      </w:pPr>
      <w:rPr>
        <w:rFonts w:ascii="Times New Roman" w:hAnsi="Times New Roman" w:hint="default"/>
      </w:rPr>
    </w:lvl>
    <w:lvl w:ilvl="2" w:tplc="8AA0A396" w:tentative="1">
      <w:start w:val="1"/>
      <w:numFmt w:val="bullet"/>
      <w:lvlText w:val="•"/>
      <w:lvlJc w:val="left"/>
      <w:pPr>
        <w:tabs>
          <w:tab w:val="num" w:pos="1800"/>
        </w:tabs>
        <w:ind w:left="1800" w:hanging="360"/>
      </w:pPr>
      <w:rPr>
        <w:rFonts w:ascii="Times New Roman" w:hAnsi="Times New Roman" w:hint="default"/>
      </w:rPr>
    </w:lvl>
    <w:lvl w:ilvl="3" w:tplc="5F64D452" w:tentative="1">
      <w:start w:val="1"/>
      <w:numFmt w:val="bullet"/>
      <w:lvlText w:val="•"/>
      <w:lvlJc w:val="left"/>
      <w:pPr>
        <w:tabs>
          <w:tab w:val="num" w:pos="2520"/>
        </w:tabs>
        <w:ind w:left="2520" w:hanging="360"/>
      </w:pPr>
      <w:rPr>
        <w:rFonts w:ascii="Times New Roman" w:hAnsi="Times New Roman" w:hint="default"/>
      </w:rPr>
    </w:lvl>
    <w:lvl w:ilvl="4" w:tplc="DAA0EE50" w:tentative="1">
      <w:start w:val="1"/>
      <w:numFmt w:val="bullet"/>
      <w:lvlText w:val="•"/>
      <w:lvlJc w:val="left"/>
      <w:pPr>
        <w:tabs>
          <w:tab w:val="num" w:pos="3240"/>
        </w:tabs>
        <w:ind w:left="3240" w:hanging="360"/>
      </w:pPr>
      <w:rPr>
        <w:rFonts w:ascii="Times New Roman" w:hAnsi="Times New Roman" w:hint="default"/>
      </w:rPr>
    </w:lvl>
    <w:lvl w:ilvl="5" w:tplc="360CF684" w:tentative="1">
      <w:start w:val="1"/>
      <w:numFmt w:val="bullet"/>
      <w:lvlText w:val="•"/>
      <w:lvlJc w:val="left"/>
      <w:pPr>
        <w:tabs>
          <w:tab w:val="num" w:pos="3960"/>
        </w:tabs>
        <w:ind w:left="3960" w:hanging="360"/>
      </w:pPr>
      <w:rPr>
        <w:rFonts w:ascii="Times New Roman" w:hAnsi="Times New Roman" w:hint="default"/>
      </w:rPr>
    </w:lvl>
    <w:lvl w:ilvl="6" w:tplc="E66C4C76" w:tentative="1">
      <w:start w:val="1"/>
      <w:numFmt w:val="bullet"/>
      <w:lvlText w:val="•"/>
      <w:lvlJc w:val="left"/>
      <w:pPr>
        <w:tabs>
          <w:tab w:val="num" w:pos="4680"/>
        </w:tabs>
        <w:ind w:left="4680" w:hanging="360"/>
      </w:pPr>
      <w:rPr>
        <w:rFonts w:ascii="Times New Roman" w:hAnsi="Times New Roman" w:hint="default"/>
      </w:rPr>
    </w:lvl>
    <w:lvl w:ilvl="7" w:tplc="B15482C4" w:tentative="1">
      <w:start w:val="1"/>
      <w:numFmt w:val="bullet"/>
      <w:lvlText w:val="•"/>
      <w:lvlJc w:val="left"/>
      <w:pPr>
        <w:tabs>
          <w:tab w:val="num" w:pos="5400"/>
        </w:tabs>
        <w:ind w:left="5400" w:hanging="360"/>
      </w:pPr>
      <w:rPr>
        <w:rFonts w:ascii="Times New Roman" w:hAnsi="Times New Roman" w:hint="default"/>
      </w:rPr>
    </w:lvl>
    <w:lvl w:ilvl="8" w:tplc="0F7AFAE0" w:tentative="1">
      <w:start w:val="1"/>
      <w:numFmt w:val="bullet"/>
      <w:lvlText w:val="•"/>
      <w:lvlJc w:val="left"/>
      <w:pPr>
        <w:tabs>
          <w:tab w:val="num" w:pos="6120"/>
        </w:tabs>
        <w:ind w:left="6120" w:hanging="360"/>
      </w:pPr>
      <w:rPr>
        <w:rFonts w:ascii="Times New Roman" w:hAnsi="Times New Roman" w:hint="default"/>
      </w:rPr>
    </w:lvl>
  </w:abstractNum>
  <w:abstractNum w:abstractNumId="8">
    <w:nsid w:val="51C11E56"/>
    <w:multiLevelType w:val="hybridMultilevel"/>
    <w:tmpl w:val="E11A65C4"/>
    <w:lvl w:ilvl="0" w:tplc="0809000F">
      <w:start w:val="1"/>
      <w:numFmt w:val="decimal"/>
      <w:lvlText w:val="%1."/>
      <w:lvlJc w:val="left"/>
      <w:pPr>
        <w:tabs>
          <w:tab w:val="num" w:pos="-60"/>
        </w:tabs>
        <w:ind w:left="-60" w:hanging="360"/>
      </w:pPr>
      <w:rPr>
        <w:rFonts w:cs="Times New Roman"/>
      </w:rPr>
    </w:lvl>
    <w:lvl w:ilvl="1" w:tplc="08090019" w:tentative="1">
      <w:start w:val="1"/>
      <w:numFmt w:val="lowerLetter"/>
      <w:lvlText w:val="%2."/>
      <w:lvlJc w:val="left"/>
      <w:pPr>
        <w:tabs>
          <w:tab w:val="num" w:pos="660"/>
        </w:tabs>
        <w:ind w:left="660" w:hanging="360"/>
      </w:pPr>
      <w:rPr>
        <w:rFonts w:cs="Times New Roman"/>
      </w:rPr>
    </w:lvl>
    <w:lvl w:ilvl="2" w:tplc="0809001B" w:tentative="1">
      <w:start w:val="1"/>
      <w:numFmt w:val="lowerRoman"/>
      <w:lvlText w:val="%3."/>
      <w:lvlJc w:val="right"/>
      <w:pPr>
        <w:tabs>
          <w:tab w:val="num" w:pos="1380"/>
        </w:tabs>
        <w:ind w:left="1380" w:hanging="180"/>
      </w:pPr>
      <w:rPr>
        <w:rFonts w:cs="Times New Roman"/>
      </w:rPr>
    </w:lvl>
    <w:lvl w:ilvl="3" w:tplc="0809000F" w:tentative="1">
      <w:start w:val="1"/>
      <w:numFmt w:val="decimal"/>
      <w:lvlText w:val="%4."/>
      <w:lvlJc w:val="left"/>
      <w:pPr>
        <w:tabs>
          <w:tab w:val="num" w:pos="2100"/>
        </w:tabs>
        <w:ind w:left="2100" w:hanging="360"/>
      </w:pPr>
      <w:rPr>
        <w:rFonts w:cs="Times New Roman"/>
      </w:rPr>
    </w:lvl>
    <w:lvl w:ilvl="4" w:tplc="08090019" w:tentative="1">
      <w:start w:val="1"/>
      <w:numFmt w:val="lowerLetter"/>
      <w:lvlText w:val="%5."/>
      <w:lvlJc w:val="left"/>
      <w:pPr>
        <w:tabs>
          <w:tab w:val="num" w:pos="2820"/>
        </w:tabs>
        <w:ind w:left="2820" w:hanging="360"/>
      </w:pPr>
      <w:rPr>
        <w:rFonts w:cs="Times New Roman"/>
      </w:rPr>
    </w:lvl>
    <w:lvl w:ilvl="5" w:tplc="0809001B" w:tentative="1">
      <w:start w:val="1"/>
      <w:numFmt w:val="lowerRoman"/>
      <w:lvlText w:val="%6."/>
      <w:lvlJc w:val="right"/>
      <w:pPr>
        <w:tabs>
          <w:tab w:val="num" w:pos="3540"/>
        </w:tabs>
        <w:ind w:left="3540" w:hanging="180"/>
      </w:pPr>
      <w:rPr>
        <w:rFonts w:cs="Times New Roman"/>
      </w:rPr>
    </w:lvl>
    <w:lvl w:ilvl="6" w:tplc="0809000F" w:tentative="1">
      <w:start w:val="1"/>
      <w:numFmt w:val="decimal"/>
      <w:lvlText w:val="%7."/>
      <w:lvlJc w:val="left"/>
      <w:pPr>
        <w:tabs>
          <w:tab w:val="num" w:pos="4260"/>
        </w:tabs>
        <w:ind w:left="4260" w:hanging="360"/>
      </w:pPr>
      <w:rPr>
        <w:rFonts w:cs="Times New Roman"/>
      </w:rPr>
    </w:lvl>
    <w:lvl w:ilvl="7" w:tplc="08090019" w:tentative="1">
      <w:start w:val="1"/>
      <w:numFmt w:val="lowerLetter"/>
      <w:lvlText w:val="%8."/>
      <w:lvlJc w:val="left"/>
      <w:pPr>
        <w:tabs>
          <w:tab w:val="num" w:pos="4980"/>
        </w:tabs>
        <w:ind w:left="4980" w:hanging="360"/>
      </w:pPr>
      <w:rPr>
        <w:rFonts w:cs="Times New Roman"/>
      </w:rPr>
    </w:lvl>
    <w:lvl w:ilvl="8" w:tplc="0809001B" w:tentative="1">
      <w:start w:val="1"/>
      <w:numFmt w:val="lowerRoman"/>
      <w:lvlText w:val="%9."/>
      <w:lvlJc w:val="right"/>
      <w:pPr>
        <w:tabs>
          <w:tab w:val="num" w:pos="5700"/>
        </w:tabs>
        <w:ind w:left="5700" w:hanging="180"/>
      </w:pPr>
      <w:rPr>
        <w:rFonts w:cs="Times New Roman"/>
      </w:rPr>
    </w:lvl>
  </w:abstractNum>
  <w:abstractNum w:abstractNumId="9">
    <w:nsid w:val="55833EF3"/>
    <w:multiLevelType w:val="hybridMultilevel"/>
    <w:tmpl w:val="3EAE0ACC"/>
    <w:lvl w:ilvl="0" w:tplc="A3CC492A">
      <w:start w:val="1"/>
      <w:numFmt w:val="bullet"/>
      <w:lvlText w:val="•"/>
      <w:lvlJc w:val="left"/>
      <w:pPr>
        <w:tabs>
          <w:tab w:val="num" w:pos="720"/>
        </w:tabs>
        <w:ind w:left="720" w:hanging="360"/>
      </w:pPr>
      <w:rPr>
        <w:rFonts w:ascii="Times New Roman" w:hAnsi="Times New Roman" w:hint="default"/>
      </w:rPr>
    </w:lvl>
    <w:lvl w:ilvl="1" w:tplc="5DA4B93E" w:tentative="1">
      <w:start w:val="1"/>
      <w:numFmt w:val="bullet"/>
      <w:lvlText w:val="•"/>
      <w:lvlJc w:val="left"/>
      <w:pPr>
        <w:tabs>
          <w:tab w:val="num" w:pos="1440"/>
        </w:tabs>
        <w:ind w:left="1440" w:hanging="360"/>
      </w:pPr>
      <w:rPr>
        <w:rFonts w:ascii="Times New Roman" w:hAnsi="Times New Roman" w:hint="default"/>
      </w:rPr>
    </w:lvl>
    <w:lvl w:ilvl="2" w:tplc="0FD01D3E">
      <w:start w:val="1"/>
      <w:numFmt w:val="bullet"/>
      <w:lvlText w:val="•"/>
      <w:lvlJc w:val="left"/>
      <w:pPr>
        <w:tabs>
          <w:tab w:val="num" w:pos="2160"/>
        </w:tabs>
        <w:ind w:left="2160" w:hanging="360"/>
      </w:pPr>
      <w:rPr>
        <w:rFonts w:ascii="Times New Roman" w:hAnsi="Times New Roman" w:hint="default"/>
      </w:rPr>
    </w:lvl>
    <w:lvl w:ilvl="3" w:tplc="5D42250C" w:tentative="1">
      <w:start w:val="1"/>
      <w:numFmt w:val="bullet"/>
      <w:lvlText w:val="•"/>
      <w:lvlJc w:val="left"/>
      <w:pPr>
        <w:tabs>
          <w:tab w:val="num" w:pos="2880"/>
        </w:tabs>
        <w:ind w:left="2880" w:hanging="360"/>
      </w:pPr>
      <w:rPr>
        <w:rFonts w:ascii="Times New Roman" w:hAnsi="Times New Roman" w:hint="default"/>
      </w:rPr>
    </w:lvl>
    <w:lvl w:ilvl="4" w:tplc="C7C41CAC" w:tentative="1">
      <w:start w:val="1"/>
      <w:numFmt w:val="bullet"/>
      <w:lvlText w:val="•"/>
      <w:lvlJc w:val="left"/>
      <w:pPr>
        <w:tabs>
          <w:tab w:val="num" w:pos="3600"/>
        </w:tabs>
        <w:ind w:left="3600" w:hanging="360"/>
      </w:pPr>
      <w:rPr>
        <w:rFonts w:ascii="Times New Roman" w:hAnsi="Times New Roman" w:hint="default"/>
      </w:rPr>
    </w:lvl>
    <w:lvl w:ilvl="5" w:tplc="51F6D058" w:tentative="1">
      <w:start w:val="1"/>
      <w:numFmt w:val="bullet"/>
      <w:lvlText w:val="•"/>
      <w:lvlJc w:val="left"/>
      <w:pPr>
        <w:tabs>
          <w:tab w:val="num" w:pos="4320"/>
        </w:tabs>
        <w:ind w:left="4320" w:hanging="360"/>
      </w:pPr>
      <w:rPr>
        <w:rFonts w:ascii="Times New Roman" w:hAnsi="Times New Roman" w:hint="default"/>
      </w:rPr>
    </w:lvl>
    <w:lvl w:ilvl="6" w:tplc="51BAC3DE" w:tentative="1">
      <w:start w:val="1"/>
      <w:numFmt w:val="bullet"/>
      <w:lvlText w:val="•"/>
      <w:lvlJc w:val="left"/>
      <w:pPr>
        <w:tabs>
          <w:tab w:val="num" w:pos="5040"/>
        </w:tabs>
        <w:ind w:left="5040" w:hanging="360"/>
      </w:pPr>
      <w:rPr>
        <w:rFonts w:ascii="Times New Roman" w:hAnsi="Times New Roman" w:hint="default"/>
      </w:rPr>
    </w:lvl>
    <w:lvl w:ilvl="7" w:tplc="8CC0495C" w:tentative="1">
      <w:start w:val="1"/>
      <w:numFmt w:val="bullet"/>
      <w:lvlText w:val="•"/>
      <w:lvlJc w:val="left"/>
      <w:pPr>
        <w:tabs>
          <w:tab w:val="num" w:pos="5760"/>
        </w:tabs>
        <w:ind w:left="5760" w:hanging="360"/>
      </w:pPr>
      <w:rPr>
        <w:rFonts w:ascii="Times New Roman" w:hAnsi="Times New Roman" w:hint="default"/>
      </w:rPr>
    </w:lvl>
    <w:lvl w:ilvl="8" w:tplc="D85A806A" w:tentative="1">
      <w:start w:val="1"/>
      <w:numFmt w:val="bullet"/>
      <w:lvlText w:val="•"/>
      <w:lvlJc w:val="left"/>
      <w:pPr>
        <w:tabs>
          <w:tab w:val="num" w:pos="6480"/>
        </w:tabs>
        <w:ind w:left="6480" w:hanging="360"/>
      </w:pPr>
      <w:rPr>
        <w:rFonts w:ascii="Times New Roman" w:hAnsi="Times New Roman" w:hint="default"/>
      </w:rPr>
    </w:lvl>
  </w:abstractNum>
  <w:abstractNum w:abstractNumId="10">
    <w:nsid w:val="74955713"/>
    <w:multiLevelType w:val="singleLevel"/>
    <w:tmpl w:val="040C0001"/>
    <w:lvl w:ilvl="0">
      <w:start w:val="1"/>
      <w:numFmt w:val="bullet"/>
      <w:lvlText w:val=""/>
      <w:lvlJc w:val="left"/>
      <w:pPr>
        <w:tabs>
          <w:tab w:val="num" w:pos="360"/>
        </w:tabs>
        <w:ind w:left="360" w:hanging="360"/>
      </w:pPr>
      <w:rPr>
        <w:rFonts w:ascii="Symbol" w:hAnsi="Symbol" w:hint="default"/>
      </w:rPr>
    </w:lvl>
  </w:abstractNum>
  <w:num w:numId="1">
    <w:abstractNumId w:val="6"/>
  </w:num>
  <w:num w:numId="2">
    <w:abstractNumId w:val="10"/>
  </w:num>
  <w:num w:numId="3">
    <w:abstractNumId w:val="2"/>
  </w:num>
  <w:num w:numId="4">
    <w:abstractNumId w:val="7"/>
  </w:num>
  <w:num w:numId="5">
    <w:abstractNumId w:val="3"/>
  </w:num>
  <w:num w:numId="6">
    <w:abstractNumId w:val="4"/>
  </w:num>
  <w:num w:numId="7">
    <w:abstractNumId w:val="1"/>
  </w:num>
  <w:num w:numId="8">
    <w:abstractNumId w:val="5"/>
  </w:num>
  <w:num w:numId="9">
    <w:abstractNumId w:val="8"/>
  </w:num>
  <w:num w:numId="10">
    <w:abstractNumId w:val="0"/>
  </w:num>
  <w:num w:numId="11">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hyphenationZone w:val="425"/>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5420"/>
    <w:rsid w:val="00001B42"/>
    <w:rsid w:val="00002775"/>
    <w:rsid w:val="00005E81"/>
    <w:rsid w:val="000061D9"/>
    <w:rsid w:val="000127A9"/>
    <w:rsid w:val="00016714"/>
    <w:rsid w:val="000228E5"/>
    <w:rsid w:val="00022C30"/>
    <w:rsid w:val="000257F7"/>
    <w:rsid w:val="00026DD6"/>
    <w:rsid w:val="0002743A"/>
    <w:rsid w:val="00031AF7"/>
    <w:rsid w:val="000329B4"/>
    <w:rsid w:val="000348C5"/>
    <w:rsid w:val="00035011"/>
    <w:rsid w:val="00036151"/>
    <w:rsid w:val="00045C10"/>
    <w:rsid w:val="00054152"/>
    <w:rsid w:val="00055168"/>
    <w:rsid w:val="00060577"/>
    <w:rsid w:val="00061676"/>
    <w:rsid w:val="00063F75"/>
    <w:rsid w:val="00064362"/>
    <w:rsid w:val="00085072"/>
    <w:rsid w:val="0009297A"/>
    <w:rsid w:val="000B1F08"/>
    <w:rsid w:val="000C3351"/>
    <w:rsid w:val="000C7430"/>
    <w:rsid w:val="000D1A4E"/>
    <w:rsid w:val="000E1485"/>
    <w:rsid w:val="000E1EFF"/>
    <w:rsid w:val="000F6ADF"/>
    <w:rsid w:val="00103573"/>
    <w:rsid w:val="001119C2"/>
    <w:rsid w:val="00112637"/>
    <w:rsid w:val="001238B6"/>
    <w:rsid w:val="0012391E"/>
    <w:rsid w:val="00135CE7"/>
    <w:rsid w:val="00154975"/>
    <w:rsid w:val="00181A19"/>
    <w:rsid w:val="001A02A2"/>
    <w:rsid w:val="001A3CF3"/>
    <w:rsid w:val="001A5CF5"/>
    <w:rsid w:val="001A61F6"/>
    <w:rsid w:val="001B0336"/>
    <w:rsid w:val="001B365B"/>
    <w:rsid w:val="001C3C46"/>
    <w:rsid w:val="001C4FE4"/>
    <w:rsid w:val="001C5161"/>
    <w:rsid w:val="001D42A8"/>
    <w:rsid w:val="001D4420"/>
    <w:rsid w:val="001E02C9"/>
    <w:rsid w:val="001E2B76"/>
    <w:rsid w:val="001E3630"/>
    <w:rsid w:val="001E619A"/>
    <w:rsid w:val="001F13E9"/>
    <w:rsid w:val="001F2A0E"/>
    <w:rsid w:val="001F6F88"/>
    <w:rsid w:val="001F7542"/>
    <w:rsid w:val="00203748"/>
    <w:rsid w:val="00206391"/>
    <w:rsid w:val="002077F3"/>
    <w:rsid w:val="00212FEB"/>
    <w:rsid w:val="002134C4"/>
    <w:rsid w:val="00224FF9"/>
    <w:rsid w:val="0023460E"/>
    <w:rsid w:val="00237A07"/>
    <w:rsid w:val="002432FC"/>
    <w:rsid w:val="0024528E"/>
    <w:rsid w:val="00246208"/>
    <w:rsid w:val="00251580"/>
    <w:rsid w:val="00252618"/>
    <w:rsid w:val="00263229"/>
    <w:rsid w:val="00265570"/>
    <w:rsid w:val="00267DDD"/>
    <w:rsid w:val="00270C70"/>
    <w:rsid w:val="00272DC8"/>
    <w:rsid w:val="0027475E"/>
    <w:rsid w:val="00274EBB"/>
    <w:rsid w:val="002754FF"/>
    <w:rsid w:val="0028260C"/>
    <w:rsid w:val="002875AD"/>
    <w:rsid w:val="00290A52"/>
    <w:rsid w:val="00295F3A"/>
    <w:rsid w:val="002A27F7"/>
    <w:rsid w:val="002A6767"/>
    <w:rsid w:val="002A7669"/>
    <w:rsid w:val="002B6ED4"/>
    <w:rsid w:val="002D130D"/>
    <w:rsid w:val="002D240B"/>
    <w:rsid w:val="002D2B9D"/>
    <w:rsid w:val="002D4050"/>
    <w:rsid w:val="002D7A0F"/>
    <w:rsid w:val="002E680B"/>
    <w:rsid w:val="002F03B6"/>
    <w:rsid w:val="002F0CFC"/>
    <w:rsid w:val="002F5063"/>
    <w:rsid w:val="003002BE"/>
    <w:rsid w:val="00302BC6"/>
    <w:rsid w:val="003049B7"/>
    <w:rsid w:val="00307DCC"/>
    <w:rsid w:val="0031511C"/>
    <w:rsid w:val="003215BA"/>
    <w:rsid w:val="00331C29"/>
    <w:rsid w:val="003348C9"/>
    <w:rsid w:val="003561DE"/>
    <w:rsid w:val="00360CAF"/>
    <w:rsid w:val="00365573"/>
    <w:rsid w:val="003804E1"/>
    <w:rsid w:val="0038180B"/>
    <w:rsid w:val="00387E2C"/>
    <w:rsid w:val="003A6449"/>
    <w:rsid w:val="003B02BF"/>
    <w:rsid w:val="003B3398"/>
    <w:rsid w:val="003B466E"/>
    <w:rsid w:val="003B71CA"/>
    <w:rsid w:val="003B76C9"/>
    <w:rsid w:val="003C11FC"/>
    <w:rsid w:val="003D0F87"/>
    <w:rsid w:val="003D5C0A"/>
    <w:rsid w:val="003D5CE3"/>
    <w:rsid w:val="003E3FF6"/>
    <w:rsid w:val="003F2B93"/>
    <w:rsid w:val="003F3F71"/>
    <w:rsid w:val="003F63DC"/>
    <w:rsid w:val="00400B6F"/>
    <w:rsid w:val="00400FA2"/>
    <w:rsid w:val="004247B3"/>
    <w:rsid w:val="0043404E"/>
    <w:rsid w:val="004349DC"/>
    <w:rsid w:val="00444EE6"/>
    <w:rsid w:val="00445D9E"/>
    <w:rsid w:val="00446E88"/>
    <w:rsid w:val="004475B7"/>
    <w:rsid w:val="00447FFA"/>
    <w:rsid w:val="00467059"/>
    <w:rsid w:val="00474002"/>
    <w:rsid w:val="00475F06"/>
    <w:rsid w:val="00487738"/>
    <w:rsid w:val="00491A8C"/>
    <w:rsid w:val="004B7FB9"/>
    <w:rsid w:val="004C18DD"/>
    <w:rsid w:val="004C220D"/>
    <w:rsid w:val="004C3A55"/>
    <w:rsid w:val="004D5EAA"/>
    <w:rsid w:val="004D7886"/>
    <w:rsid w:val="004E03A3"/>
    <w:rsid w:val="004E2C2E"/>
    <w:rsid w:val="004E42E0"/>
    <w:rsid w:val="004E59B0"/>
    <w:rsid w:val="005019ED"/>
    <w:rsid w:val="00501E99"/>
    <w:rsid w:val="00502493"/>
    <w:rsid w:val="00505DB4"/>
    <w:rsid w:val="00506E1D"/>
    <w:rsid w:val="00512924"/>
    <w:rsid w:val="005173A6"/>
    <w:rsid w:val="00544B72"/>
    <w:rsid w:val="005461AB"/>
    <w:rsid w:val="00546855"/>
    <w:rsid w:val="0055240C"/>
    <w:rsid w:val="00555AEF"/>
    <w:rsid w:val="005679A3"/>
    <w:rsid w:val="00577A0F"/>
    <w:rsid w:val="00577DCB"/>
    <w:rsid w:val="00583ACF"/>
    <w:rsid w:val="00586D71"/>
    <w:rsid w:val="005A3669"/>
    <w:rsid w:val="005A4929"/>
    <w:rsid w:val="005A71E3"/>
    <w:rsid w:val="005B0285"/>
    <w:rsid w:val="005B0E61"/>
    <w:rsid w:val="005B1B9B"/>
    <w:rsid w:val="005B3B1C"/>
    <w:rsid w:val="005C3870"/>
    <w:rsid w:val="005C48D2"/>
    <w:rsid w:val="005D31B4"/>
    <w:rsid w:val="005D6023"/>
    <w:rsid w:val="005D7C61"/>
    <w:rsid w:val="005F2BAD"/>
    <w:rsid w:val="005F4F61"/>
    <w:rsid w:val="006004A7"/>
    <w:rsid w:val="00601AC6"/>
    <w:rsid w:val="00611A73"/>
    <w:rsid w:val="00621F63"/>
    <w:rsid w:val="00623409"/>
    <w:rsid w:val="00625928"/>
    <w:rsid w:val="00633714"/>
    <w:rsid w:val="00635730"/>
    <w:rsid w:val="00655BF9"/>
    <w:rsid w:val="00656A78"/>
    <w:rsid w:val="0066469D"/>
    <w:rsid w:val="006748AE"/>
    <w:rsid w:val="00682D61"/>
    <w:rsid w:val="00685162"/>
    <w:rsid w:val="0069178E"/>
    <w:rsid w:val="006955E8"/>
    <w:rsid w:val="006A57A3"/>
    <w:rsid w:val="006A596B"/>
    <w:rsid w:val="006A5FBF"/>
    <w:rsid w:val="006B2394"/>
    <w:rsid w:val="006B28D4"/>
    <w:rsid w:val="006D013F"/>
    <w:rsid w:val="006D5B1A"/>
    <w:rsid w:val="006E13E1"/>
    <w:rsid w:val="006E321F"/>
    <w:rsid w:val="006E717A"/>
    <w:rsid w:val="006F3677"/>
    <w:rsid w:val="006F447E"/>
    <w:rsid w:val="0070771B"/>
    <w:rsid w:val="00715EA2"/>
    <w:rsid w:val="007303EC"/>
    <w:rsid w:val="0073368E"/>
    <w:rsid w:val="0074495D"/>
    <w:rsid w:val="00746B97"/>
    <w:rsid w:val="00753359"/>
    <w:rsid w:val="00753686"/>
    <w:rsid w:val="007552DA"/>
    <w:rsid w:val="007774A8"/>
    <w:rsid w:val="007776AA"/>
    <w:rsid w:val="00780EED"/>
    <w:rsid w:val="00782C8E"/>
    <w:rsid w:val="00786068"/>
    <w:rsid w:val="007877AE"/>
    <w:rsid w:val="00794A91"/>
    <w:rsid w:val="007A058B"/>
    <w:rsid w:val="007A131C"/>
    <w:rsid w:val="007A2751"/>
    <w:rsid w:val="007B1CE8"/>
    <w:rsid w:val="007B685C"/>
    <w:rsid w:val="007C1C3B"/>
    <w:rsid w:val="007C407D"/>
    <w:rsid w:val="007E1749"/>
    <w:rsid w:val="007E3444"/>
    <w:rsid w:val="007E548D"/>
    <w:rsid w:val="007E617D"/>
    <w:rsid w:val="007F1B76"/>
    <w:rsid w:val="007F4BFE"/>
    <w:rsid w:val="007F5B6D"/>
    <w:rsid w:val="00801F74"/>
    <w:rsid w:val="008026B3"/>
    <w:rsid w:val="00803919"/>
    <w:rsid w:val="00806F15"/>
    <w:rsid w:val="008073C1"/>
    <w:rsid w:val="008163F9"/>
    <w:rsid w:val="008202D9"/>
    <w:rsid w:val="00822282"/>
    <w:rsid w:val="008364E8"/>
    <w:rsid w:val="00836A6F"/>
    <w:rsid w:val="00840B3F"/>
    <w:rsid w:val="008420B1"/>
    <w:rsid w:val="00842428"/>
    <w:rsid w:val="008434FF"/>
    <w:rsid w:val="008440E8"/>
    <w:rsid w:val="00850BD9"/>
    <w:rsid w:val="00856215"/>
    <w:rsid w:val="00865C83"/>
    <w:rsid w:val="00871336"/>
    <w:rsid w:val="008758E3"/>
    <w:rsid w:val="0088057F"/>
    <w:rsid w:val="00892226"/>
    <w:rsid w:val="008A0802"/>
    <w:rsid w:val="008A1203"/>
    <w:rsid w:val="008A1E07"/>
    <w:rsid w:val="008A3B24"/>
    <w:rsid w:val="008B2AFA"/>
    <w:rsid w:val="008B3AA5"/>
    <w:rsid w:val="008D2AED"/>
    <w:rsid w:val="008D7F61"/>
    <w:rsid w:val="008E5A93"/>
    <w:rsid w:val="008E5EC6"/>
    <w:rsid w:val="008E758C"/>
    <w:rsid w:val="008F5B7A"/>
    <w:rsid w:val="008F5DFE"/>
    <w:rsid w:val="0090011E"/>
    <w:rsid w:val="00900B72"/>
    <w:rsid w:val="009012BF"/>
    <w:rsid w:val="009013AA"/>
    <w:rsid w:val="00904D1A"/>
    <w:rsid w:val="00907B1C"/>
    <w:rsid w:val="00907F4E"/>
    <w:rsid w:val="009245FB"/>
    <w:rsid w:val="0092701A"/>
    <w:rsid w:val="00935935"/>
    <w:rsid w:val="0094230D"/>
    <w:rsid w:val="00944D9D"/>
    <w:rsid w:val="00955E19"/>
    <w:rsid w:val="00956B5B"/>
    <w:rsid w:val="009636FE"/>
    <w:rsid w:val="00964FA9"/>
    <w:rsid w:val="00972906"/>
    <w:rsid w:val="009730B9"/>
    <w:rsid w:val="00973C5D"/>
    <w:rsid w:val="00981E73"/>
    <w:rsid w:val="00986CF3"/>
    <w:rsid w:val="009950EB"/>
    <w:rsid w:val="009A552F"/>
    <w:rsid w:val="009A6432"/>
    <w:rsid w:val="009C0EF5"/>
    <w:rsid w:val="009C2BB2"/>
    <w:rsid w:val="009C754B"/>
    <w:rsid w:val="009D1687"/>
    <w:rsid w:val="009D4A2C"/>
    <w:rsid w:val="009D59DA"/>
    <w:rsid w:val="009E4E64"/>
    <w:rsid w:val="009F201D"/>
    <w:rsid w:val="00A01059"/>
    <w:rsid w:val="00A07FEB"/>
    <w:rsid w:val="00A17A2F"/>
    <w:rsid w:val="00A33300"/>
    <w:rsid w:val="00A334DA"/>
    <w:rsid w:val="00A361E7"/>
    <w:rsid w:val="00A3782A"/>
    <w:rsid w:val="00A4322B"/>
    <w:rsid w:val="00A50012"/>
    <w:rsid w:val="00A53575"/>
    <w:rsid w:val="00A7015D"/>
    <w:rsid w:val="00A7533D"/>
    <w:rsid w:val="00A80FDA"/>
    <w:rsid w:val="00A83F62"/>
    <w:rsid w:val="00A84A79"/>
    <w:rsid w:val="00A90468"/>
    <w:rsid w:val="00AA3677"/>
    <w:rsid w:val="00AA66EA"/>
    <w:rsid w:val="00AB17CF"/>
    <w:rsid w:val="00AB25A1"/>
    <w:rsid w:val="00AB2B7C"/>
    <w:rsid w:val="00AB2B9D"/>
    <w:rsid w:val="00AB4C88"/>
    <w:rsid w:val="00AB7E90"/>
    <w:rsid w:val="00AC1C3E"/>
    <w:rsid w:val="00AD3821"/>
    <w:rsid w:val="00AD6251"/>
    <w:rsid w:val="00AF213A"/>
    <w:rsid w:val="00AF3FB9"/>
    <w:rsid w:val="00B04CD1"/>
    <w:rsid w:val="00B05B16"/>
    <w:rsid w:val="00B369B7"/>
    <w:rsid w:val="00B40F1D"/>
    <w:rsid w:val="00B46180"/>
    <w:rsid w:val="00B728D3"/>
    <w:rsid w:val="00B7764B"/>
    <w:rsid w:val="00B81578"/>
    <w:rsid w:val="00B82F1A"/>
    <w:rsid w:val="00B83FE6"/>
    <w:rsid w:val="00B85E0E"/>
    <w:rsid w:val="00B90970"/>
    <w:rsid w:val="00B93F4F"/>
    <w:rsid w:val="00B961A6"/>
    <w:rsid w:val="00B966DF"/>
    <w:rsid w:val="00BA05C5"/>
    <w:rsid w:val="00BA1A68"/>
    <w:rsid w:val="00BA6BD4"/>
    <w:rsid w:val="00BF1FD8"/>
    <w:rsid w:val="00BF3EAD"/>
    <w:rsid w:val="00BF417F"/>
    <w:rsid w:val="00C047D1"/>
    <w:rsid w:val="00C06795"/>
    <w:rsid w:val="00C15B42"/>
    <w:rsid w:val="00C409CD"/>
    <w:rsid w:val="00C6110F"/>
    <w:rsid w:val="00C62082"/>
    <w:rsid w:val="00C6290A"/>
    <w:rsid w:val="00C67983"/>
    <w:rsid w:val="00C75469"/>
    <w:rsid w:val="00C77159"/>
    <w:rsid w:val="00C84BDF"/>
    <w:rsid w:val="00C94EF3"/>
    <w:rsid w:val="00CB0035"/>
    <w:rsid w:val="00CE1FAC"/>
    <w:rsid w:val="00CE3291"/>
    <w:rsid w:val="00CE7183"/>
    <w:rsid w:val="00CF06B9"/>
    <w:rsid w:val="00CF1510"/>
    <w:rsid w:val="00CF43FF"/>
    <w:rsid w:val="00CF7479"/>
    <w:rsid w:val="00D00A89"/>
    <w:rsid w:val="00D0222D"/>
    <w:rsid w:val="00D05A78"/>
    <w:rsid w:val="00D073C9"/>
    <w:rsid w:val="00D07A08"/>
    <w:rsid w:val="00D12CB0"/>
    <w:rsid w:val="00D24D72"/>
    <w:rsid w:val="00D332B5"/>
    <w:rsid w:val="00D44A1D"/>
    <w:rsid w:val="00D62CD2"/>
    <w:rsid w:val="00D65007"/>
    <w:rsid w:val="00D73F6F"/>
    <w:rsid w:val="00D800DC"/>
    <w:rsid w:val="00D8014E"/>
    <w:rsid w:val="00D856E6"/>
    <w:rsid w:val="00DA063D"/>
    <w:rsid w:val="00DA1CEC"/>
    <w:rsid w:val="00DB0A8A"/>
    <w:rsid w:val="00DB1643"/>
    <w:rsid w:val="00DB45C2"/>
    <w:rsid w:val="00DB6DA1"/>
    <w:rsid w:val="00DC08FD"/>
    <w:rsid w:val="00DC49C5"/>
    <w:rsid w:val="00DC4A68"/>
    <w:rsid w:val="00DD0F1B"/>
    <w:rsid w:val="00DE3166"/>
    <w:rsid w:val="00DE69A2"/>
    <w:rsid w:val="00DF33D7"/>
    <w:rsid w:val="00DF4DBB"/>
    <w:rsid w:val="00DF4E54"/>
    <w:rsid w:val="00DF593A"/>
    <w:rsid w:val="00E06FD3"/>
    <w:rsid w:val="00E07963"/>
    <w:rsid w:val="00E107C9"/>
    <w:rsid w:val="00E13C71"/>
    <w:rsid w:val="00E15C42"/>
    <w:rsid w:val="00E221D1"/>
    <w:rsid w:val="00E25B8D"/>
    <w:rsid w:val="00E2723C"/>
    <w:rsid w:val="00E31200"/>
    <w:rsid w:val="00E31FEB"/>
    <w:rsid w:val="00E32159"/>
    <w:rsid w:val="00E33924"/>
    <w:rsid w:val="00E364EF"/>
    <w:rsid w:val="00E51009"/>
    <w:rsid w:val="00E536D8"/>
    <w:rsid w:val="00E64396"/>
    <w:rsid w:val="00E7182A"/>
    <w:rsid w:val="00E8048D"/>
    <w:rsid w:val="00E82B15"/>
    <w:rsid w:val="00E92E90"/>
    <w:rsid w:val="00E954D4"/>
    <w:rsid w:val="00EA032E"/>
    <w:rsid w:val="00EA0352"/>
    <w:rsid w:val="00EA18DE"/>
    <w:rsid w:val="00EA7BBD"/>
    <w:rsid w:val="00EB2E39"/>
    <w:rsid w:val="00EB2EBE"/>
    <w:rsid w:val="00EC2D18"/>
    <w:rsid w:val="00EC5271"/>
    <w:rsid w:val="00ED7DA0"/>
    <w:rsid w:val="00EE6CD8"/>
    <w:rsid w:val="00EF0C67"/>
    <w:rsid w:val="00EF7282"/>
    <w:rsid w:val="00EF7539"/>
    <w:rsid w:val="00F03399"/>
    <w:rsid w:val="00F05E13"/>
    <w:rsid w:val="00F146D9"/>
    <w:rsid w:val="00F15176"/>
    <w:rsid w:val="00F15420"/>
    <w:rsid w:val="00F1690A"/>
    <w:rsid w:val="00F20B85"/>
    <w:rsid w:val="00F2527A"/>
    <w:rsid w:val="00F26C46"/>
    <w:rsid w:val="00F27C41"/>
    <w:rsid w:val="00F31E6D"/>
    <w:rsid w:val="00F32B88"/>
    <w:rsid w:val="00F47F53"/>
    <w:rsid w:val="00F51CDC"/>
    <w:rsid w:val="00F552A7"/>
    <w:rsid w:val="00F569CC"/>
    <w:rsid w:val="00F618B2"/>
    <w:rsid w:val="00F65224"/>
    <w:rsid w:val="00F653BC"/>
    <w:rsid w:val="00F65816"/>
    <w:rsid w:val="00F81006"/>
    <w:rsid w:val="00F82609"/>
    <w:rsid w:val="00F87129"/>
    <w:rsid w:val="00F92495"/>
    <w:rsid w:val="00F9521D"/>
    <w:rsid w:val="00FA0DBA"/>
    <w:rsid w:val="00FA13DE"/>
    <w:rsid w:val="00FA3091"/>
    <w:rsid w:val="00FA4927"/>
    <w:rsid w:val="00FA664C"/>
    <w:rsid w:val="00FB0736"/>
    <w:rsid w:val="00FB20F8"/>
    <w:rsid w:val="00FB7809"/>
    <w:rsid w:val="00FC1141"/>
    <w:rsid w:val="00FC1222"/>
    <w:rsid w:val="00FC4889"/>
    <w:rsid w:val="00FC6018"/>
    <w:rsid w:val="00FF3E9D"/>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State"/>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00DC"/>
    <w:rPr>
      <w:sz w:val="24"/>
      <w:szCs w:val="24"/>
      <w:lang w:val="en-GB"/>
    </w:rPr>
  </w:style>
  <w:style w:type="paragraph" w:styleId="Heading1">
    <w:name w:val="heading 1"/>
    <w:basedOn w:val="Normal"/>
    <w:next w:val="Normal"/>
    <w:link w:val="Heading1Char"/>
    <w:uiPriority w:val="99"/>
    <w:qFormat/>
    <w:rsid w:val="00224FF9"/>
    <w:pPr>
      <w:keepNext/>
      <w:jc w:val="both"/>
      <w:outlineLvl w:val="0"/>
    </w:pPr>
    <w:rPr>
      <w:rFonts w:ascii="Arial" w:hAnsi="Arial" w:cs="Arial"/>
      <w:b/>
      <w:bCs/>
    </w:rPr>
  </w:style>
  <w:style w:type="paragraph" w:styleId="Heading2">
    <w:name w:val="heading 2"/>
    <w:basedOn w:val="Normal"/>
    <w:next w:val="Normal"/>
    <w:link w:val="Heading2Char"/>
    <w:uiPriority w:val="99"/>
    <w:qFormat/>
    <w:rsid w:val="00224FF9"/>
    <w:pPr>
      <w:keepNext/>
      <w:ind w:left="-720"/>
      <w:jc w:val="both"/>
      <w:outlineLvl w:val="1"/>
    </w:pPr>
    <w:rPr>
      <w:rFonts w:ascii="Arial" w:hAnsi="Arial" w:cs="Arial"/>
      <w:b/>
      <w:bC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332B5"/>
    <w:rPr>
      <w:rFonts w:ascii="Cambria" w:hAnsi="Cambria" w:cs="Times New Roman"/>
      <w:b/>
      <w:bCs/>
      <w:kern w:val="32"/>
      <w:sz w:val="32"/>
      <w:szCs w:val="32"/>
      <w:lang w:eastAsia="en-US"/>
    </w:rPr>
  </w:style>
  <w:style w:type="character" w:customStyle="1" w:styleId="Heading2Char">
    <w:name w:val="Heading 2 Char"/>
    <w:basedOn w:val="DefaultParagraphFont"/>
    <w:link w:val="Heading2"/>
    <w:uiPriority w:val="99"/>
    <w:semiHidden/>
    <w:locked/>
    <w:rsid w:val="00D332B5"/>
    <w:rPr>
      <w:rFonts w:ascii="Cambria" w:hAnsi="Cambria" w:cs="Times New Roman"/>
      <w:b/>
      <w:bCs/>
      <w:i/>
      <w:iCs/>
      <w:sz w:val="28"/>
      <w:szCs w:val="28"/>
      <w:lang w:eastAsia="en-US"/>
    </w:rPr>
  </w:style>
  <w:style w:type="paragraph" w:styleId="Title">
    <w:name w:val="Title"/>
    <w:basedOn w:val="Normal"/>
    <w:link w:val="TitleChar"/>
    <w:uiPriority w:val="99"/>
    <w:qFormat/>
    <w:rsid w:val="00224FF9"/>
    <w:pPr>
      <w:jc w:val="center"/>
    </w:pPr>
    <w:rPr>
      <w:rFonts w:ascii="Arial" w:hAnsi="Arial" w:cs="Arial"/>
      <w:b/>
      <w:bCs/>
    </w:rPr>
  </w:style>
  <w:style w:type="character" w:customStyle="1" w:styleId="TitleChar">
    <w:name w:val="Title Char"/>
    <w:basedOn w:val="DefaultParagraphFont"/>
    <w:link w:val="Title"/>
    <w:uiPriority w:val="99"/>
    <w:locked/>
    <w:rsid w:val="00D332B5"/>
    <w:rPr>
      <w:rFonts w:ascii="Cambria" w:hAnsi="Cambria" w:cs="Times New Roman"/>
      <w:b/>
      <w:bCs/>
      <w:kern w:val="28"/>
      <w:sz w:val="32"/>
      <w:szCs w:val="32"/>
      <w:lang w:eastAsia="en-US"/>
    </w:rPr>
  </w:style>
  <w:style w:type="paragraph" w:styleId="BodyTextIndent">
    <w:name w:val="Body Text Indent"/>
    <w:basedOn w:val="Normal"/>
    <w:link w:val="BodyTextIndentChar"/>
    <w:uiPriority w:val="99"/>
    <w:rsid w:val="00224FF9"/>
    <w:pPr>
      <w:ind w:left="-720"/>
      <w:jc w:val="both"/>
    </w:pPr>
    <w:rPr>
      <w:rFonts w:ascii="Arial" w:hAnsi="Arial"/>
    </w:rPr>
  </w:style>
  <w:style w:type="character" w:customStyle="1" w:styleId="BodyTextIndentChar">
    <w:name w:val="Body Text Indent Char"/>
    <w:basedOn w:val="DefaultParagraphFont"/>
    <w:link w:val="BodyTextIndent"/>
    <w:uiPriority w:val="99"/>
    <w:semiHidden/>
    <w:locked/>
    <w:rsid w:val="00D332B5"/>
    <w:rPr>
      <w:rFonts w:cs="Times New Roman"/>
      <w:sz w:val="24"/>
      <w:szCs w:val="24"/>
      <w:lang w:eastAsia="en-US"/>
    </w:rPr>
  </w:style>
  <w:style w:type="paragraph" w:styleId="BalloonText">
    <w:name w:val="Balloon Text"/>
    <w:basedOn w:val="Normal"/>
    <w:link w:val="BalloonTextChar"/>
    <w:uiPriority w:val="99"/>
    <w:semiHidden/>
    <w:rsid w:val="00224FF9"/>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332B5"/>
    <w:rPr>
      <w:rFonts w:cs="Times New Roman"/>
      <w:sz w:val="2"/>
      <w:lang w:eastAsia="en-US"/>
    </w:rPr>
  </w:style>
  <w:style w:type="paragraph" w:styleId="NormalWeb">
    <w:name w:val="Normal (Web)"/>
    <w:basedOn w:val="Normal"/>
    <w:uiPriority w:val="99"/>
    <w:rsid w:val="006004A7"/>
    <w:pPr>
      <w:spacing w:before="100" w:beforeAutospacing="1" w:after="100" w:afterAutospacing="1"/>
    </w:pPr>
    <w:rPr>
      <w:lang w:eastAsia="en-GB"/>
    </w:rPr>
  </w:style>
  <w:style w:type="paragraph" w:styleId="BodyText">
    <w:name w:val="Body Text"/>
    <w:basedOn w:val="Normal"/>
    <w:link w:val="BodyTextChar"/>
    <w:uiPriority w:val="99"/>
    <w:rsid w:val="004B7FB9"/>
    <w:pPr>
      <w:spacing w:after="120"/>
    </w:pPr>
  </w:style>
  <w:style w:type="character" w:customStyle="1" w:styleId="BodyTextChar">
    <w:name w:val="Body Text Char"/>
    <w:basedOn w:val="DefaultParagraphFont"/>
    <w:link w:val="BodyText"/>
    <w:uiPriority w:val="99"/>
    <w:semiHidden/>
    <w:locked/>
    <w:rsid w:val="00D332B5"/>
    <w:rPr>
      <w:rFonts w:cs="Times New Roman"/>
      <w:sz w:val="24"/>
      <w:szCs w:val="24"/>
      <w:lang w:eastAsia="en-US"/>
    </w:rPr>
  </w:style>
  <w:style w:type="character" w:styleId="Hyperlink">
    <w:name w:val="Hyperlink"/>
    <w:basedOn w:val="DefaultParagraphFont"/>
    <w:uiPriority w:val="99"/>
    <w:rsid w:val="000061D9"/>
    <w:rPr>
      <w:rFonts w:cs="Times New Roman"/>
      <w:color w:val="0000FF"/>
      <w:u w:val="single"/>
    </w:rPr>
  </w:style>
  <w:style w:type="paragraph" w:customStyle="1" w:styleId="Contact">
    <w:name w:val="Contact"/>
    <w:basedOn w:val="Footer"/>
    <w:uiPriority w:val="99"/>
    <w:rsid w:val="000061D9"/>
    <w:pPr>
      <w:widowControl w:val="0"/>
      <w:tabs>
        <w:tab w:val="clear" w:pos="4153"/>
        <w:tab w:val="clear" w:pos="8306"/>
      </w:tabs>
      <w:ind w:firstLine="4230"/>
      <w:jc w:val="both"/>
    </w:pPr>
    <w:rPr>
      <w:rFonts w:ascii="Helvetica 45 Light" w:hAnsi="Helvetica 45 Light" w:cs="Arial"/>
      <w:sz w:val="20"/>
      <w:szCs w:val="20"/>
      <w:lang w:eastAsia="en-GB"/>
    </w:rPr>
  </w:style>
  <w:style w:type="paragraph" w:customStyle="1" w:styleId="PressInformation">
    <w:name w:val="PressInformation"/>
    <w:basedOn w:val="Normal"/>
    <w:uiPriority w:val="99"/>
    <w:rsid w:val="000061D9"/>
    <w:pPr>
      <w:widowControl w:val="0"/>
    </w:pPr>
    <w:rPr>
      <w:rFonts w:ascii="Arial" w:hAnsi="Arial" w:cs="Arial"/>
      <w:b/>
      <w:bCs/>
      <w:sz w:val="28"/>
      <w:szCs w:val="28"/>
      <w:lang w:eastAsia="en-GB"/>
    </w:rPr>
  </w:style>
  <w:style w:type="paragraph" w:styleId="Footer">
    <w:name w:val="footer"/>
    <w:basedOn w:val="Normal"/>
    <w:link w:val="FooterChar"/>
    <w:uiPriority w:val="99"/>
    <w:rsid w:val="000061D9"/>
    <w:pPr>
      <w:tabs>
        <w:tab w:val="center" w:pos="4153"/>
        <w:tab w:val="right" w:pos="8306"/>
      </w:tabs>
    </w:pPr>
  </w:style>
  <w:style w:type="character" w:customStyle="1" w:styleId="FooterChar">
    <w:name w:val="Footer Char"/>
    <w:basedOn w:val="DefaultParagraphFont"/>
    <w:link w:val="Footer"/>
    <w:uiPriority w:val="99"/>
    <w:semiHidden/>
    <w:locked/>
    <w:rsid w:val="00D332B5"/>
    <w:rPr>
      <w:rFonts w:cs="Times New Roman"/>
      <w:sz w:val="24"/>
      <w:szCs w:val="24"/>
      <w:lang w:eastAsia="en-US"/>
    </w:rPr>
  </w:style>
  <w:style w:type="table" w:styleId="TableGrid">
    <w:name w:val="Table Grid"/>
    <w:basedOn w:val="TableNormal"/>
    <w:uiPriority w:val="99"/>
    <w:rsid w:val="003348C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02743A"/>
    <w:pPr>
      <w:ind w:left="720"/>
      <w:contextualSpacing/>
    </w:pPr>
    <w:rPr>
      <w:lang w:eastAsia="en-GB"/>
    </w:rPr>
  </w:style>
  <w:style w:type="paragraph" w:styleId="Revision">
    <w:name w:val="Revision"/>
    <w:hidden/>
    <w:uiPriority w:val="99"/>
    <w:semiHidden/>
    <w:rsid w:val="00AB2B7C"/>
    <w:rPr>
      <w:sz w:val="24"/>
      <w:szCs w:val="24"/>
      <w:lang w:val="en-GB"/>
    </w:rPr>
  </w:style>
  <w:style w:type="paragraph" w:styleId="Caption">
    <w:name w:val="caption"/>
    <w:basedOn w:val="Normal"/>
    <w:next w:val="Normal"/>
    <w:uiPriority w:val="99"/>
    <w:qFormat/>
    <w:rsid w:val="00F27C41"/>
    <w:pPr>
      <w:spacing w:after="200"/>
    </w:pPr>
    <w:rPr>
      <w:b/>
      <w:bCs/>
      <w:color w:val="4F81BD"/>
      <w:sz w:val="18"/>
      <w:szCs w:val="18"/>
    </w:rPr>
  </w:style>
  <w:style w:type="character" w:styleId="CommentReference">
    <w:name w:val="annotation reference"/>
    <w:basedOn w:val="DefaultParagraphFont"/>
    <w:uiPriority w:val="99"/>
    <w:semiHidden/>
    <w:rsid w:val="00045C10"/>
    <w:rPr>
      <w:rFonts w:cs="Times New Roman"/>
      <w:sz w:val="16"/>
      <w:szCs w:val="16"/>
    </w:rPr>
  </w:style>
  <w:style w:type="paragraph" w:styleId="CommentText">
    <w:name w:val="annotation text"/>
    <w:basedOn w:val="Normal"/>
    <w:link w:val="CommentTextChar"/>
    <w:uiPriority w:val="99"/>
    <w:semiHidden/>
    <w:rsid w:val="00045C10"/>
    <w:rPr>
      <w:sz w:val="20"/>
      <w:szCs w:val="20"/>
    </w:rPr>
  </w:style>
  <w:style w:type="character" w:customStyle="1" w:styleId="CommentTextChar">
    <w:name w:val="Comment Text Char"/>
    <w:basedOn w:val="DefaultParagraphFont"/>
    <w:link w:val="CommentText"/>
    <w:uiPriority w:val="99"/>
    <w:semiHidden/>
    <w:locked/>
    <w:rsid w:val="00D332B5"/>
    <w:rPr>
      <w:rFonts w:cs="Times New Roman"/>
      <w:sz w:val="20"/>
      <w:szCs w:val="20"/>
      <w:lang w:eastAsia="en-US"/>
    </w:rPr>
  </w:style>
  <w:style w:type="paragraph" w:styleId="CommentSubject">
    <w:name w:val="annotation subject"/>
    <w:basedOn w:val="CommentText"/>
    <w:next w:val="CommentText"/>
    <w:link w:val="CommentSubjectChar"/>
    <w:uiPriority w:val="99"/>
    <w:semiHidden/>
    <w:rsid w:val="00045C10"/>
    <w:rPr>
      <w:b/>
      <w:bCs/>
    </w:rPr>
  </w:style>
  <w:style w:type="character" w:customStyle="1" w:styleId="CommentSubjectChar">
    <w:name w:val="Comment Subject Char"/>
    <w:basedOn w:val="CommentTextChar"/>
    <w:link w:val="CommentSubject"/>
    <w:uiPriority w:val="99"/>
    <w:semiHidden/>
    <w:locked/>
    <w:rsid w:val="00D332B5"/>
    <w:rPr>
      <w:b/>
      <w:bCs/>
    </w:rPr>
  </w:style>
  <w:style w:type="character" w:styleId="PageNumber">
    <w:name w:val="page number"/>
    <w:basedOn w:val="DefaultParagraphFont"/>
    <w:uiPriority w:val="99"/>
    <w:rsid w:val="00C94EF3"/>
    <w:rPr>
      <w:rFonts w:cs="Times New Roman"/>
    </w:rPr>
  </w:style>
  <w:style w:type="paragraph" w:styleId="Header">
    <w:name w:val="header"/>
    <w:basedOn w:val="Normal"/>
    <w:link w:val="HeaderChar"/>
    <w:uiPriority w:val="99"/>
    <w:rsid w:val="00C94EF3"/>
    <w:pPr>
      <w:tabs>
        <w:tab w:val="center" w:pos="4320"/>
        <w:tab w:val="right" w:pos="8640"/>
      </w:tabs>
    </w:pPr>
  </w:style>
  <w:style w:type="character" w:customStyle="1" w:styleId="HeaderChar">
    <w:name w:val="Header Char"/>
    <w:basedOn w:val="DefaultParagraphFont"/>
    <w:link w:val="Header"/>
    <w:uiPriority w:val="99"/>
    <w:semiHidden/>
    <w:locked/>
    <w:rsid w:val="00FA0DBA"/>
    <w:rPr>
      <w:rFonts w:cs="Times New Roman"/>
      <w:sz w:val="24"/>
      <w:szCs w:val="24"/>
      <w:lang w:eastAsia="en-US"/>
    </w:rPr>
  </w:style>
  <w:style w:type="paragraph" w:customStyle="1" w:styleId="PressRelease">
    <w:name w:val="Press Release"/>
    <w:basedOn w:val="Heading1"/>
    <w:uiPriority w:val="99"/>
    <w:rsid w:val="007E617D"/>
    <w:pPr>
      <w:spacing w:before="240" w:after="60"/>
      <w:jc w:val="left"/>
    </w:pPr>
    <w:rPr>
      <w:kern w:val="32"/>
      <w:sz w:val="36"/>
      <w:szCs w:val="32"/>
    </w:rPr>
  </w:style>
  <w:style w:type="paragraph" w:styleId="FootnoteText">
    <w:name w:val="footnote text"/>
    <w:basedOn w:val="Normal"/>
    <w:link w:val="FootnoteTextChar"/>
    <w:uiPriority w:val="99"/>
    <w:semiHidden/>
    <w:rsid w:val="007E617D"/>
    <w:rPr>
      <w:sz w:val="20"/>
      <w:szCs w:val="20"/>
    </w:rPr>
  </w:style>
  <w:style w:type="character" w:customStyle="1" w:styleId="FootnoteTextChar">
    <w:name w:val="Footnote Text Char"/>
    <w:basedOn w:val="DefaultParagraphFont"/>
    <w:link w:val="FootnoteText"/>
    <w:uiPriority w:val="99"/>
    <w:semiHidden/>
    <w:locked/>
    <w:rsid w:val="00786068"/>
    <w:rPr>
      <w:rFonts w:cs="Times New Roman"/>
      <w:sz w:val="20"/>
      <w:szCs w:val="20"/>
      <w:lang w:eastAsia="en-US"/>
    </w:rPr>
  </w:style>
  <w:style w:type="character" w:styleId="FootnoteReference">
    <w:name w:val="footnote reference"/>
    <w:basedOn w:val="DefaultParagraphFont"/>
    <w:uiPriority w:val="99"/>
    <w:semiHidden/>
    <w:rsid w:val="007E617D"/>
    <w:rPr>
      <w:rFonts w:cs="Times New Roman"/>
      <w:vertAlign w:val="superscript"/>
    </w:rPr>
  </w:style>
</w:styles>
</file>

<file path=word/webSettings.xml><?xml version="1.0" encoding="utf-8"?>
<w:webSettings xmlns:r="http://schemas.openxmlformats.org/officeDocument/2006/relationships" xmlns:w="http://schemas.openxmlformats.org/wordprocessingml/2006/main">
  <w:divs>
    <w:div w:id="1440679347">
      <w:marLeft w:val="0"/>
      <w:marRight w:val="0"/>
      <w:marTop w:val="0"/>
      <w:marBottom w:val="0"/>
      <w:divBdr>
        <w:top w:val="none" w:sz="0" w:space="0" w:color="auto"/>
        <w:left w:val="none" w:sz="0" w:space="0" w:color="auto"/>
        <w:bottom w:val="none" w:sz="0" w:space="0" w:color="auto"/>
        <w:right w:val="none" w:sz="0" w:space="0" w:color="auto"/>
      </w:divBdr>
      <w:divsChild>
        <w:div w:id="1440679376">
          <w:marLeft w:val="0"/>
          <w:marRight w:val="0"/>
          <w:marTop w:val="0"/>
          <w:marBottom w:val="0"/>
          <w:divBdr>
            <w:top w:val="none" w:sz="0" w:space="0" w:color="auto"/>
            <w:left w:val="none" w:sz="0" w:space="0" w:color="auto"/>
            <w:bottom w:val="none" w:sz="0" w:space="0" w:color="auto"/>
            <w:right w:val="none" w:sz="0" w:space="0" w:color="auto"/>
          </w:divBdr>
        </w:div>
      </w:divsChild>
    </w:div>
    <w:div w:id="1440679349">
      <w:marLeft w:val="0"/>
      <w:marRight w:val="0"/>
      <w:marTop w:val="0"/>
      <w:marBottom w:val="0"/>
      <w:divBdr>
        <w:top w:val="none" w:sz="0" w:space="0" w:color="auto"/>
        <w:left w:val="none" w:sz="0" w:space="0" w:color="auto"/>
        <w:bottom w:val="none" w:sz="0" w:space="0" w:color="auto"/>
        <w:right w:val="none" w:sz="0" w:space="0" w:color="auto"/>
      </w:divBdr>
    </w:div>
    <w:div w:id="1440679350">
      <w:marLeft w:val="0"/>
      <w:marRight w:val="0"/>
      <w:marTop w:val="0"/>
      <w:marBottom w:val="0"/>
      <w:divBdr>
        <w:top w:val="none" w:sz="0" w:space="0" w:color="auto"/>
        <w:left w:val="none" w:sz="0" w:space="0" w:color="auto"/>
        <w:bottom w:val="none" w:sz="0" w:space="0" w:color="auto"/>
        <w:right w:val="none" w:sz="0" w:space="0" w:color="auto"/>
      </w:divBdr>
    </w:div>
    <w:div w:id="1440679352">
      <w:marLeft w:val="0"/>
      <w:marRight w:val="0"/>
      <w:marTop w:val="0"/>
      <w:marBottom w:val="0"/>
      <w:divBdr>
        <w:top w:val="none" w:sz="0" w:space="0" w:color="auto"/>
        <w:left w:val="none" w:sz="0" w:space="0" w:color="auto"/>
        <w:bottom w:val="none" w:sz="0" w:space="0" w:color="auto"/>
        <w:right w:val="none" w:sz="0" w:space="0" w:color="auto"/>
      </w:divBdr>
    </w:div>
    <w:div w:id="1440679353">
      <w:marLeft w:val="0"/>
      <w:marRight w:val="0"/>
      <w:marTop w:val="0"/>
      <w:marBottom w:val="0"/>
      <w:divBdr>
        <w:top w:val="none" w:sz="0" w:space="0" w:color="auto"/>
        <w:left w:val="none" w:sz="0" w:space="0" w:color="auto"/>
        <w:bottom w:val="none" w:sz="0" w:space="0" w:color="auto"/>
        <w:right w:val="none" w:sz="0" w:space="0" w:color="auto"/>
      </w:divBdr>
    </w:div>
    <w:div w:id="1440679355">
      <w:marLeft w:val="0"/>
      <w:marRight w:val="0"/>
      <w:marTop w:val="0"/>
      <w:marBottom w:val="0"/>
      <w:divBdr>
        <w:top w:val="none" w:sz="0" w:space="0" w:color="auto"/>
        <w:left w:val="none" w:sz="0" w:space="0" w:color="auto"/>
        <w:bottom w:val="none" w:sz="0" w:space="0" w:color="auto"/>
        <w:right w:val="none" w:sz="0" w:space="0" w:color="auto"/>
      </w:divBdr>
    </w:div>
    <w:div w:id="1440679356">
      <w:marLeft w:val="0"/>
      <w:marRight w:val="0"/>
      <w:marTop w:val="0"/>
      <w:marBottom w:val="0"/>
      <w:divBdr>
        <w:top w:val="none" w:sz="0" w:space="0" w:color="auto"/>
        <w:left w:val="none" w:sz="0" w:space="0" w:color="auto"/>
        <w:bottom w:val="none" w:sz="0" w:space="0" w:color="auto"/>
        <w:right w:val="none" w:sz="0" w:space="0" w:color="auto"/>
      </w:divBdr>
    </w:div>
    <w:div w:id="1440679362">
      <w:marLeft w:val="0"/>
      <w:marRight w:val="0"/>
      <w:marTop w:val="0"/>
      <w:marBottom w:val="0"/>
      <w:divBdr>
        <w:top w:val="none" w:sz="0" w:space="0" w:color="auto"/>
        <w:left w:val="none" w:sz="0" w:space="0" w:color="auto"/>
        <w:bottom w:val="none" w:sz="0" w:space="0" w:color="auto"/>
        <w:right w:val="none" w:sz="0" w:space="0" w:color="auto"/>
      </w:divBdr>
      <w:divsChild>
        <w:div w:id="1440679377">
          <w:marLeft w:val="0"/>
          <w:marRight w:val="0"/>
          <w:marTop w:val="0"/>
          <w:marBottom w:val="0"/>
          <w:divBdr>
            <w:top w:val="none" w:sz="0" w:space="0" w:color="auto"/>
            <w:left w:val="none" w:sz="0" w:space="0" w:color="auto"/>
            <w:bottom w:val="none" w:sz="0" w:space="0" w:color="auto"/>
            <w:right w:val="none" w:sz="0" w:space="0" w:color="auto"/>
          </w:divBdr>
          <w:divsChild>
            <w:div w:id="1440679348">
              <w:marLeft w:val="0"/>
              <w:marRight w:val="0"/>
              <w:marTop w:val="0"/>
              <w:marBottom w:val="0"/>
              <w:divBdr>
                <w:top w:val="none" w:sz="0" w:space="0" w:color="auto"/>
                <w:left w:val="none" w:sz="0" w:space="0" w:color="auto"/>
                <w:bottom w:val="none" w:sz="0" w:space="0" w:color="auto"/>
                <w:right w:val="none" w:sz="0" w:space="0" w:color="auto"/>
              </w:divBdr>
            </w:div>
            <w:div w:id="1440679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679364">
      <w:marLeft w:val="0"/>
      <w:marRight w:val="0"/>
      <w:marTop w:val="0"/>
      <w:marBottom w:val="0"/>
      <w:divBdr>
        <w:top w:val="none" w:sz="0" w:space="0" w:color="auto"/>
        <w:left w:val="none" w:sz="0" w:space="0" w:color="auto"/>
        <w:bottom w:val="none" w:sz="0" w:space="0" w:color="auto"/>
        <w:right w:val="none" w:sz="0" w:space="0" w:color="auto"/>
      </w:divBdr>
      <w:divsChild>
        <w:div w:id="1440679360">
          <w:marLeft w:val="0"/>
          <w:marRight w:val="0"/>
          <w:marTop w:val="0"/>
          <w:marBottom w:val="0"/>
          <w:divBdr>
            <w:top w:val="none" w:sz="0" w:space="0" w:color="auto"/>
            <w:left w:val="none" w:sz="0" w:space="0" w:color="auto"/>
            <w:bottom w:val="none" w:sz="0" w:space="0" w:color="auto"/>
            <w:right w:val="none" w:sz="0" w:space="0" w:color="auto"/>
          </w:divBdr>
          <w:divsChild>
            <w:div w:id="1440679367">
              <w:marLeft w:val="0"/>
              <w:marRight w:val="0"/>
              <w:marTop w:val="0"/>
              <w:marBottom w:val="0"/>
              <w:divBdr>
                <w:top w:val="none" w:sz="0" w:space="0" w:color="auto"/>
                <w:left w:val="none" w:sz="0" w:space="0" w:color="auto"/>
                <w:bottom w:val="none" w:sz="0" w:space="0" w:color="auto"/>
                <w:right w:val="none" w:sz="0" w:space="0" w:color="auto"/>
              </w:divBdr>
            </w:div>
            <w:div w:id="1440679368">
              <w:marLeft w:val="0"/>
              <w:marRight w:val="0"/>
              <w:marTop w:val="0"/>
              <w:marBottom w:val="0"/>
              <w:divBdr>
                <w:top w:val="none" w:sz="0" w:space="0" w:color="auto"/>
                <w:left w:val="none" w:sz="0" w:space="0" w:color="auto"/>
                <w:bottom w:val="none" w:sz="0" w:space="0" w:color="auto"/>
                <w:right w:val="none" w:sz="0" w:space="0" w:color="auto"/>
              </w:divBdr>
            </w:div>
            <w:div w:id="1440679371">
              <w:marLeft w:val="0"/>
              <w:marRight w:val="0"/>
              <w:marTop w:val="0"/>
              <w:marBottom w:val="0"/>
              <w:divBdr>
                <w:top w:val="none" w:sz="0" w:space="0" w:color="auto"/>
                <w:left w:val="none" w:sz="0" w:space="0" w:color="auto"/>
                <w:bottom w:val="none" w:sz="0" w:space="0" w:color="auto"/>
                <w:right w:val="none" w:sz="0" w:space="0" w:color="auto"/>
              </w:divBdr>
            </w:div>
            <w:div w:id="1440679379">
              <w:marLeft w:val="0"/>
              <w:marRight w:val="0"/>
              <w:marTop w:val="0"/>
              <w:marBottom w:val="0"/>
              <w:divBdr>
                <w:top w:val="none" w:sz="0" w:space="0" w:color="auto"/>
                <w:left w:val="none" w:sz="0" w:space="0" w:color="auto"/>
                <w:bottom w:val="none" w:sz="0" w:space="0" w:color="auto"/>
                <w:right w:val="none" w:sz="0" w:space="0" w:color="auto"/>
              </w:divBdr>
            </w:div>
            <w:div w:id="1440679380">
              <w:marLeft w:val="0"/>
              <w:marRight w:val="0"/>
              <w:marTop w:val="0"/>
              <w:marBottom w:val="0"/>
              <w:divBdr>
                <w:top w:val="none" w:sz="0" w:space="0" w:color="auto"/>
                <w:left w:val="none" w:sz="0" w:space="0" w:color="auto"/>
                <w:bottom w:val="none" w:sz="0" w:space="0" w:color="auto"/>
                <w:right w:val="none" w:sz="0" w:space="0" w:color="auto"/>
              </w:divBdr>
            </w:div>
            <w:div w:id="1440679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679365">
      <w:marLeft w:val="0"/>
      <w:marRight w:val="0"/>
      <w:marTop w:val="0"/>
      <w:marBottom w:val="0"/>
      <w:divBdr>
        <w:top w:val="none" w:sz="0" w:space="0" w:color="auto"/>
        <w:left w:val="none" w:sz="0" w:space="0" w:color="auto"/>
        <w:bottom w:val="none" w:sz="0" w:space="0" w:color="auto"/>
        <w:right w:val="none" w:sz="0" w:space="0" w:color="auto"/>
      </w:divBdr>
      <w:divsChild>
        <w:div w:id="1440679386">
          <w:marLeft w:val="0"/>
          <w:marRight w:val="0"/>
          <w:marTop w:val="0"/>
          <w:marBottom w:val="0"/>
          <w:divBdr>
            <w:top w:val="none" w:sz="0" w:space="0" w:color="auto"/>
            <w:left w:val="none" w:sz="0" w:space="0" w:color="auto"/>
            <w:bottom w:val="none" w:sz="0" w:space="0" w:color="auto"/>
            <w:right w:val="none" w:sz="0" w:space="0" w:color="auto"/>
          </w:divBdr>
          <w:divsChild>
            <w:div w:id="1440679351">
              <w:marLeft w:val="0"/>
              <w:marRight w:val="0"/>
              <w:marTop w:val="0"/>
              <w:marBottom w:val="0"/>
              <w:divBdr>
                <w:top w:val="none" w:sz="0" w:space="0" w:color="auto"/>
                <w:left w:val="none" w:sz="0" w:space="0" w:color="auto"/>
                <w:bottom w:val="none" w:sz="0" w:space="0" w:color="auto"/>
                <w:right w:val="none" w:sz="0" w:space="0" w:color="auto"/>
              </w:divBdr>
            </w:div>
            <w:div w:id="1440679359">
              <w:marLeft w:val="0"/>
              <w:marRight w:val="0"/>
              <w:marTop w:val="0"/>
              <w:marBottom w:val="0"/>
              <w:divBdr>
                <w:top w:val="none" w:sz="0" w:space="0" w:color="auto"/>
                <w:left w:val="none" w:sz="0" w:space="0" w:color="auto"/>
                <w:bottom w:val="none" w:sz="0" w:space="0" w:color="auto"/>
                <w:right w:val="none" w:sz="0" w:space="0" w:color="auto"/>
              </w:divBdr>
            </w:div>
            <w:div w:id="1440679369">
              <w:marLeft w:val="0"/>
              <w:marRight w:val="0"/>
              <w:marTop w:val="0"/>
              <w:marBottom w:val="0"/>
              <w:divBdr>
                <w:top w:val="none" w:sz="0" w:space="0" w:color="auto"/>
                <w:left w:val="none" w:sz="0" w:space="0" w:color="auto"/>
                <w:bottom w:val="none" w:sz="0" w:space="0" w:color="auto"/>
                <w:right w:val="none" w:sz="0" w:space="0" w:color="auto"/>
              </w:divBdr>
            </w:div>
            <w:div w:id="1440679374">
              <w:marLeft w:val="0"/>
              <w:marRight w:val="0"/>
              <w:marTop w:val="0"/>
              <w:marBottom w:val="0"/>
              <w:divBdr>
                <w:top w:val="none" w:sz="0" w:space="0" w:color="auto"/>
                <w:left w:val="none" w:sz="0" w:space="0" w:color="auto"/>
                <w:bottom w:val="none" w:sz="0" w:space="0" w:color="auto"/>
                <w:right w:val="none" w:sz="0" w:space="0" w:color="auto"/>
              </w:divBdr>
            </w:div>
            <w:div w:id="1440679378">
              <w:marLeft w:val="0"/>
              <w:marRight w:val="0"/>
              <w:marTop w:val="0"/>
              <w:marBottom w:val="0"/>
              <w:divBdr>
                <w:top w:val="none" w:sz="0" w:space="0" w:color="auto"/>
                <w:left w:val="none" w:sz="0" w:space="0" w:color="auto"/>
                <w:bottom w:val="none" w:sz="0" w:space="0" w:color="auto"/>
                <w:right w:val="none" w:sz="0" w:space="0" w:color="auto"/>
              </w:divBdr>
            </w:div>
            <w:div w:id="1440679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679366">
      <w:marLeft w:val="0"/>
      <w:marRight w:val="0"/>
      <w:marTop w:val="0"/>
      <w:marBottom w:val="0"/>
      <w:divBdr>
        <w:top w:val="none" w:sz="0" w:space="0" w:color="auto"/>
        <w:left w:val="none" w:sz="0" w:space="0" w:color="auto"/>
        <w:bottom w:val="none" w:sz="0" w:space="0" w:color="auto"/>
        <w:right w:val="none" w:sz="0" w:space="0" w:color="auto"/>
      </w:divBdr>
      <w:divsChild>
        <w:div w:id="1440679395">
          <w:marLeft w:val="0"/>
          <w:marRight w:val="0"/>
          <w:marTop w:val="0"/>
          <w:marBottom w:val="0"/>
          <w:divBdr>
            <w:top w:val="none" w:sz="0" w:space="0" w:color="auto"/>
            <w:left w:val="none" w:sz="0" w:space="0" w:color="auto"/>
            <w:bottom w:val="none" w:sz="0" w:space="0" w:color="auto"/>
            <w:right w:val="none" w:sz="0" w:space="0" w:color="auto"/>
          </w:divBdr>
        </w:div>
      </w:divsChild>
    </w:div>
    <w:div w:id="1440679372">
      <w:marLeft w:val="0"/>
      <w:marRight w:val="0"/>
      <w:marTop w:val="0"/>
      <w:marBottom w:val="0"/>
      <w:divBdr>
        <w:top w:val="none" w:sz="0" w:space="0" w:color="auto"/>
        <w:left w:val="none" w:sz="0" w:space="0" w:color="auto"/>
        <w:bottom w:val="none" w:sz="0" w:space="0" w:color="auto"/>
        <w:right w:val="none" w:sz="0" w:space="0" w:color="auto"/>
      </w:divBdr>
    </w:div>
    <w:div w:id="1440679375">
      <w:marLeft w:val="0"/>
      <w:marRight w:val="0"/>
      <w:marTop w:val="0"/>
      <w:marBottom w:val="0"/>
      <w:divBdr>
        <w:top w:val="none" w:sz="0" w:space="0" w:color="auto"/>
        <w:left w:val="none" w:sz="0" w:space="0" w:color="auto"/>
        <w:bottom w:val="none" w:sz="0" w:space="0" w:color="auto"/>
        <w:right w:val="none" w:sz="0" w:space="0" w:color="auto"/>
      </w:divBdr>
      <w:divsChild>
        <w:div w:id="1440679373">
          <w:marLeft w:val="0"/>
          <w:marRight w:val="0"/>
          <w:marTop w:val="0"/>
          <w:marBottom w:val="0"/>
          <w:divBdr>
            <w:top w:val="none" w:sz="0" w:space="0" w:color="auto"/>
            <w:left w:val="none" w:sz="0" w:space="0" w:color="auto"/>
            <w:bottom w:val="none" w:sz="0" w:space="0" w:color="auto"/>
            <w:right w:val="none" w:sz="0" w:space="0" w:color="auto"/>
          </w:divBdr>
        </w:div>
      </w:divsChild>
    </w:div>
    <w:div w:id="1440679381">
      <w:marLeft w:val="0"/>
      <w:marRight w:val="0"/>
      <w:marTop w:val="0"/>
      <w:marBottom w:val="0"/>
      <w:divBdr>
        <w:top w:val="none" w:sz="0" w:space="0" w:color="auto"/>
        <w:left w:val="none" w:sz="0" w:space="0" w:color="auto"/>
        <w:bottom w:val="none" w:sz="0" w:space="0" w:color="auto"/>
        <w:right w:val="none" w:sz="0" w:space="0" w:color="auto"/>
      </w:divBdr>
    </w:div>
    <w:div w:id="1440679382">
      <w:marLeft w:val="0"/>
      <w:marRight w:val="0"/>
      <w:marTop w:val="0"/>
      <w:marBottom w:val="0"/>
      <w:divBdr>
        <w:top w:val="none" w:sz="0" w:space="0" w:color="auto"/>
        <w:left w:val="none" w:sz="0" w:space="0" w:color="auto"/>
        <w:bottom w:val="none" w:sz="0" w:space="0" w:color="auto"/>
        <w:right w:val="none" w:sz="0" w:space="0" w:color="auto"/>
      </w:divBdr>
      <w:divsChild>
        <w:div w:id="1440679357">
          <w:marLeft w:val="0"/>
          <w:marRight w:val="0"/>
          <w:marTop w:val="168"/>
          <w:marBottom w:val="0"/>
          <w:divBdr>
            <w:top w:val="none" w:sz="0" w:space="0" w:color="auto"/>
            <w:left w:val="none" w:sz="0" w:space="0" w:color="auto"/>
            <w:bottom w:val="none" w:sz="0" w:space="0" w:color="auto"/>
            <w:right w:val="none" w:sz="0" w:space="0" w:color="auto"/>
          </w:divBdr>
        </w:div>
        <w:div w:id="1440679361">
          <w:marLeft w:val="0"/>
          <w:marRight w:val="0"/>
          <w:marTop w:val="168"/>
          <w:marBottom w:val="0"/>
          <w:divBdr>
            <w:top w:val="none" w:sz="0" w:space="0" w:color="auto"/>
            <w:left w:val="none" w:sz="0" w:space="0" w:color="auto"/>
            <w:bottom w:val="none" w:sz="0" w:space="0" w:color="auto"/>
            <w:right w:val="none" w:sz="0" w:space="0" w:color="auto"/>
          </w:divBdr>
        </w:div>
        <w:div w:id="1440679370">
          <w:marLeft w:val="0"/>
          <w:marRight w:val="0"/>
          <w:marTop w:val="168"/>
          <w:marBottom w:val="0"/>
          <w:divBdr>
            <w:top w:val="none" w:sz="0" w:space="0" w:color="auto"/>
            <w:left w:val="none" w:sz="0" w:space="0" w:color="auto"/>
            <w:bottom w:val="none" w:sz="0" w:space="0" w:color="auto"/>
            <w:right w:val="none" w:sz="0" w:space="0" w:color="auto"/>
          </w:divBdr>
        </w:div>
        <w:div w:id="1440679387">
          <w:marLeft w:val="0"/>
          <w:marRight w:val="0"/>
          <w:marTop w:val="168"/>
          <w:marBottom w:val="0"/>
          <w:divBdr>
            <w:top w:val="none" w:sz="0" w:space="0" w:color="auto"/>
            <w:left w:val="none" w:sz="0" w:space="0" w:color="auto"/>
            <w:bottom w:val="none" w:sz="0" w:space="0" w:color="auto"/>
            <w:right w:val="none" w:sz="0" w:space="0" w:color="auto"/>
          </w:divBdr>
        </w:div>
      </w:divsChild>
    </w:div>
    <w:div w:id="1440679385">
      <w:marLeft w:val="0"/>
      <w:marRight w:val="0"/>
      <w:marTop w:val="0"/>
      <w:marBottom w:val="0"/>
      <w:divBdr>
        <w:top w:val="none" w:sz="0" w:space="0" w:color="auto"/>
        <w:left w:val="none" w:sz="0" w:space="0" w:color="auto"/>
        <w:bottom w:val="none" w:sz="0" w:space="0" w:color="auto"/>
        <w:right w:val="none" w:sz="0" w:space="0" w:color="auto"/>
      </w:divBdr>
    </w:div>
    <w:div w:id="1440679388">
      <w:marLeft w:val="0"/>
      <w:marRight w:val="0"/>
      <w:marTop w:val="0"/>
      <w:marBottom w:val="0"/>
      <w:divBdr>
        <w:top w:val="none" w:sz="0" w:space="0" w:color="auto"/>
        <w:left w:val="none" w:sz="0" w:space="0" w:color="auto"/>
        <w:bottom w:val="none" w:sz="0" w:space="0" w:color="auto"/>
        <w:right w:val="none" w:sz="0" w:space="0" w:color="auto"/>
      </w:divBdr>
    </w:div>
    <w:div w:id="1440679389">
      <w:marLeft w:val="0"/>
      <w:marRight w:val="0"/>
      <w:marTop w:val="0"/>
      <w:marBottom w:val="0"/>
      <w:divBdr>
        <w:top w:val="none" w:sz="0" w:space="0" w:color="auto"/>
        <w:left w:val="none" w:sz="0" w:space="0" w:color="auto"/>
        <w:bottom w:val="none" w:sz="0" w:space="0" w:color="auto"/>
        <w:right w:val="none" w:sz="0" w:space="0" w:color="auto"/>
      </w:divBdr>
    </w:div>
    <w:div w:id="1440679390">
      <w:marLeft w:val="0"/>
      <w:marRight w:val="0"/>
      <w:marTop w:val="0"/>
      <w:marBottom w:val="0"/>
      <w:divBdr>
        <w:top w:val="none" w:sz="0" w:space="0" w:color="auto"/>
        <w:left w:val="none" w:sz="0" w:space="0" w:color="auto"/>
        <w:bottom w:val="none" w:sz="0" w:space="0" w:color="auto"/>
        <w:right w:val="none" w:sz="0" w:space="0" w:color="auto"/>
      </w:divBdr>
    </w:div>
    <w:div w:id="1440679392">
      <w:marLeft w:val="0"/>
      <w:marRight w:val="0"/>
      <w:marTop w:val="0"/>
      <w:marBottom w:val="0"/>
      <w:divBdr>
        <w:top w:val="none" w:sz="0" w:space="0" w:color="auto"/>
        <w:left w:val="none" w:sz="0" w:space="0" w:color="auto"/>
        <w:bottom w:val="none" w:sz="0" w:space="0" w:color="auto"/>
        <w:right w:val="none" w:sz="0" w:space="0" w:color="auto"/>
      </w:divBdr>
      <w:divsChild>
        <w:div w:id="1440679401">
          <w:marLeft w:val="0"/>
          <w:marRight w:val="0"/>
          <w:marTop w:val="0"/>
          <w:marBottom w:val="0"/>
          <w:divBdr>
            <w:top w:val="none" w:sz="0" w:space="0" w:color="auto"/>
            <w:left w:val="none" w:sz="0" w:space="0" w:color="auto"/>
            <w:bottom w:val="none" w:sz="0" w:space="0" w:color="auto"/>
            <w:right w:val="none" w:sz="0" w:space="0" w:color="auto"/>
          </w:divBdr>
        </w:div>
      </w:divsChild>
    </w:div>
    <w:div w:id="1440679393">
      <w:marLeft w:val="0"/>
      <w:marRight w:val="0"/>
      <w:marTop w:val="0"/>
      <w:marBottom w:val="0"/>
      <w:divBdr>
        <w:top w:val="none" w:sz="0" w:space="0" w:color="auto"/>
        <w:left w:val="none" w:sz="0" w:space="0" w:color="auto"/>
        <w:bottom w:val="none" w:sz="0" w:space="0" w:color="auto"/>
        <w:right w:val="none" w:sz="0" w:space="0" w:color="auto"/>
      </w:divBdr>
      <w:divsChild>
        <w:div w:id="1440679358">
          <w:marLeft w:val="0"/>
          <w:marRight w:val="0"/>
          <w:marTop w:val="0"/>
          <w:marBottom w:val="0"/>
          <w:divBdr>
            <w:top w:val="none" w:sz="0" w:space="0" w:color="auto"/>
            <w:left w:val="none" w:sz="0" w:space="0" w:color="auto"/>
            <w:bottom w:val="none" w:sz="0" w:space="0" w:color="auto"/>
            <w:right w:val="none" w:sz="0" w:space="0" w:color="auto"/>
          </w:divBdr>
        </w:div>
      </w:divsChild>
    </w:div>
    <w:div w:id="1440679394">
      <w:marLeft w:val="0"/>
      <w:marRight w:val="0"/>
      <w:marTop w:val="0"/>
      <w:marBottom w:val="0"/>
      <w:divBdr>
        <w:top w:val="none" w:sz="0" w:space="0" w:color="auto"/>
        <w:left w:val="none" w:sz="0" w:space="0" w:color="auto"/>
        <w:bottom w:val="none" w:sz="0" w:space="0" w:color="auto"/>
        <w:right w:val="none" w:sz="0" w:space="0" w:color="auto"/>
      </w:divBdr>
    </w:div>
    <w:div w:id="1440679396">
      <w:marLeft w:val="0"/>
      <w:marRight w:val="0"/>
      <w:marTop w:val="0"/>
      <w:marBottom w:val="0"/>
      <w:divBdr>
        <w:top w:val="none" w:sz="0" w:space="0" w:color="auto"/>
        <w:left w:val="none" w:sz="0" w:space="0" w:color="auto"/>
        <w:bottom w:val="none" w:sz="0" w:space="0" w:color="auto"/>
        <w:right w:val="none" w:sz="0" w:space="0" w:color="auto"/>
      </w:divBdr>
      <w:divsChild>
        <w:div w:id="1440679363">
          <w:marLeft w:val="1440"/>
          <w:marRight w:val="0"/>
          <w:marTop w:val="108"/>
          <w:marBottom w:val="0"/>
          <w:divBdr>
            <w:top w:val="none" w:sz="0" w:space="0" w:color="auto"/>
            <w:left w:val="none" w:sz="0" w:space="0" w:color="auto"/>
            <w:bottom w:val="none" w:sz="0" w:space="0" w:color="auto"/>
            <w:right w:val="none" w:sz="0" w:space="0" w:color="auto"/>
          </w:divBdr>
        </w:div>
        <w:div w:id="1440679384">
          <w:marLeft w:val="1440"/>
          <w:marRight w:val="0"/>
          <w:marTop w:val="108"/>
          <w:marBottom w:val="0"/>
          <w:divBdr>
            <w:top w:val="none" w:sz="0" w:space="0" w:color="auto"/>
            <w:left w:val="none" w:sz="0" w:space="0" w:color="auto"/>
            <w:bottom w:val="none" w:sz="0" w:space="0" w:color="auto"/>
            <w:right w:val="none" w:sz="0" w:space="0" w:color="auto"/>
          </w:divBdr>
        </w:div>
        <w:div w:id="1440679398">
          <w:marLeft w:val="1440"/>
          <w:marRight w:val="0"/>
          <w:marTop w:val="108"/>
          <w:marBottom w:val="0"/>
          <w:divBdr>
            <w:top w:val="none" w:sz="0" w:space="0" w:color="auto"/>
            <w:left w:val="none" w:sz="0" w:space="0" w:color="auto"/>
            <w:bottom w:val="none" w:sz="0" w:space="0" w:color="auto"/>
            <w:right w:val="none" w:sz="0" w:space="0" w:color="auto"/>
          </w:divBdr>
        </w:div>
        <w:div w:id="1440679399">
          <w:marLeft w:val="1440"/>
          <w:marRight w:val="0"/>
          <w:marTop w:val="108"/>
          <w:marBottom w:val="0"/>
          <w:divBdr>
            <w:top w:val="none" w:sz="0" w:space="0" w:color="auto"/>
            <w:left w:val="none" w:sz="0" w:space="0" w:color="auto"/>
            <w:bottom w:val="none" w:sz="0" w:space="0" w:color="auto"/>
            <w:right w:val="none" w:sz="0" w:space="0" w:color="auto"/>
          </w:divBdr>
        </w:div>
        <w:div w:id="1440679400">
          <w:marLeft w:val="1440"/>
          <w:marRight w:val="0"/>
          <w:marTop w:val="108"/>
          <w:marBottom w:val="0"/>
          <w:divBdr>
            <w:top w:val="none" w:sz="0" w:space="0" w:color="auto"/>
            <w:left w:val="none" w:sz="0" w:space="0" w:color="auto"/>
            <w:bottom w:val="none" w:sz="0" w:space="0" w:color="auto"/>
            <w:right w:val="none" w:sz="0" w:space="0" w:color="auto"/>
          </w:divBdr>
        </w:div>
      </w:divsChild>
    </w:div>
    <w:div w:id="144067939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TotalTime>
  <Pages>2</Pages>
  <Words>673</Words>
  <Characters>3837</Characters>
  <Application>Microsoft Office Outlook</Application>
  <DocSecurity>0</DocSecurity>
  <Lines>0</Lines>
  <Paragraphs>0</Paragraphs>
  <ScaleCrop>false</ScaleCrop>
  <Company>AAC Global Oy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Goodyear goes truck racing</dc:title>
  <dc:subject/>
  <dc:creator>Dermot Bambridge</dc:creator>
  <cp:keywords/>
  <dc:description/>
  <cp:lastModifiedBy> </cp:lastModifiedBy>
  <cp:revision>2</cp:revision>
  <cp:lastPrinted>2011-08-01T04:57:00Z</cp:lastPrinted>
  <dcterms:created xsi:type="dcterms:W3CDTF">2011-12-20T08:42:00Z</dcterms:created>
  <dcterms:modified xsi:type="dcterms:W3CDTF">2011-12-20T08:42:00Z</dcterms:modified>
</cp:coreProperties>
</file>