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2D" w:rsidRDefault="00CF622D" w:rsidP="003321BC">
      <w:pPr>
        <w:pStyle w:val="Contact"/>
      </w:pPr>
    </w:p>
    <w:p w:rsidR="00ED008A" w:rsidRDefault="00ED008A" w:rsidP="00ED008A">
      <w:pPr>
        <w:ind w:left="5760" w:right="-540"/>
        <w:rPr>
          <w:rFonts w:ascii="Arial" w:hAnsi="Arial" w:cs="Arial"/>
          <w:sz w:val="22"/>
          <w:szCs w:val="22"/>
          <w:u w:val="single"/>
        </w:rPr>
      </w:pPr>
      <w:bookmarkStart w:id="0" w:name="_GoBack"/>
      <w:bookmarkEnd w:id="0"/>
      <w:r>
        <w:rPr>
          <w:rFonts w:ascii="Arial" w:hAnsi="Arial"/>
          <w:sz w:val="20"/>
          <w:u w:val="single"/>
        </w:rPr>
        <w:t>Kontakt:</w:t>
      </w:r>
    </w:p>
    <w:p w:rsidR="00ED008A" w:rsidRDefault="00ED008A" w:rsidP="00ED008A">
      <w:pPr>
        <w:tabs>
          <w:tab w:val="left" w:pos="8743"/>
        </w:tabs>
        <w:ind w:left="5760" w:right="-540"/>
        <w:rPr>
          <w:rFonts w:ascii="Arial" w:hAnsi="Arial" w:cs="Arial"/>
          <w:sz w:val="20"/>
          <w:szCs w:val="20"/>
        </w:rPr>
      </w:pPr>
      <w:r>
        <w:rPr>
          <w:rFonts w:ascii="Arial" w:hAnsi="Arial"/>
          <w:sz w:val="20"/>
        </w:rPr>
        <w:t>Hindrek Pikk</w:t>
      </w:r>
    </w:p>
    <w:p w:rsidR="00ED008A" w:rsidRDefault="00ED008A" w:rsidP="00ED008A">
      <w:pPr>
        <w:ind w:left="5760" w:right="-540"/>
        <w:rPr>
          <w:rFonts w:ascii="Arial" w:hAnsi="Arial" w:cs="Arial"/>
          <w:sz w:val="20"/>
          <w:szCs w:val="20"/>
        </w:rPr>
      </w:pPr>
      <w:r>
        <w:rPr>
          <w:rFonts w:ascii="Arial" w:hAnsi="Arial"/>
          <w:sz w:val="20"/>
        </w:rPr>
        <w:t>Commercial Marketing Manager Nordic</w:t>
      </w:r>
    </w:p>
    <w:p w:rsidR="00ED008A" w:rsidRDefault="00ED008A" w:rsidP="00ED008A">
      <w:pPr>
        <w:ind w:left="5760" w:right="-540"/>
        <w:rPr>
          <w:rFonts w:ascii="Arial" w:hAnsi="Arial" w:cs="Arial"/>
          <w:sz w:val="20"/>
          <w:szCs w:val="20"/>
        </w:rPr>
      </w:pPr>
      <w:r>
        <w:rPr>
          <w:rFonts w:ascii="Arial" w:hAnsi="Arial"/>
          <w:sz w:val="20"/>
        </w:rPr>
        <w:t>+3725655880</w:t>
      </w:r>
      <w:r>
        <w:rPr>
          <w:rFonts w:ascii="Arial" w:hAnsi="Arial" w:cs="Arial"/>
          <w:sz w:val="20"/>
          <w:szCs w:val="20"/>
        </w:rPr>
        <w:br/>
      </w:r>
      <w:r>
        <w:rPr>
          <w:rFonts w:ascii="Arial" w:hAnsi="Arial"/>
          <w:sz w:val="20"/>
        </w:rPr>
        <w:t>hindrek_pikk@goodyear.com</w:t>
      </w:r>
    </w:p>
    <w:p w:rsidR="00CF622D" w:rsidRPr="004678B0" w:rsidRDefault="00CF622D" w:rsidP="00F75087">
      <w:pPr>
        <w:pStyle w:val="PressRelease"/>
        <w:spacing w:line="360" w:lineRule="auto"/>
      </w:pPr>
      <w:r>
        <w:t>PRESSEMELDING</w:t>
      </w:r>
    </w:p>
    <w:p w:rsidR="00114402" w:rsidRDefault="00114402" w:rsidP="008A54C8">
      <w:pPr>
        <w:pStyle w:val="PRMainTitle"/>
        <w:rPr>
          <w:kern w:val="0"/>
          <w:sz w:val="32"/>
          <w:szCs w:val="36"/>
        </w:rPr>
      </w:pPr>
      <w:r>
        <w:rPr>
          <w:kern w:val="0"/>
          <w:sz w:val="32"/>
        </w:rPr>
        <w:t>Undersøkelse fra Goodyear viser: Myndighetene bør spille en enda større rolle i arbeidet med å forme fremtiden for veitransportbransjen.</w:t>
      </w:r>
    </w:p>
    <w:p w:rsidR="00D7757E" w:rsidRPr="00114402" w:rsidRDefault="00D7757E" w:rsidP="008A54C8">
      <w:pPr>
        <w:pStyle w:val="PRMainTitle"/>
        <w:rPr>
          <w:b w:val="0"/>
          <w:i/>
          <w:sz w:val="28"/>
        </w:rPr>
      </w:pPr>
      <w:r>
        <w:rPr>
          <w:b w:val="0"/>
          <w:i/>
          <w:sz w:val="28"/>
        </w:rPr>
        <w:t>Blant anbefalingene til dem som fastsetter politikken på området, er incentiver for grønnere flåter og markedsføring av EU-dekkmerkingen.</w:t>
      </w:r>
    </w:p>
    <w:p w:rsidR="00114402" w:rsidRDefault="00114402" w:rsidP="00F75087">
      <w:pPr>
        <w:shd w:val="clear" w:color="auto" w:fill="FFFFFF"/>
        <w:spacing w:after="120" w:line="360" w:lineRule="auto"/>
        <w:jc w:val="both"/>
        <w:rPr>
          <w:rFonts w:ascii="Arial" w:hAnsi="Arial" w:cs="Arial"/>
          <w:b/>
          <w:sz w:val="22"/>
          <w:szCs w:val="22"/>
        </w:rPr>
      </w:pPr>
    </w:p>
    <w:p w:rsidR="008A54C8" w:rsidRPr="00C82DBC" w:rsidRDefault="00E117E6" w:rsidP="008A54C8">
      <w:pPr>
        <w:spacing w:after="120" w:line="360" w:lineRule="auto"/>
        <w:jc w:val="both"/>
        <w:rPr>
          <w:rFonts w:ascii="Arial" w:hAnsi="Arial" w:cs="Arial"/>
        </w:rPr>
      </w:pPr>
      <w:r>
        <w:rPr>
          <w:rFonts w:ascii="Arial" w:hAnsi="Arial"/>
          <w:b/>
          <w:sz w:val="22"/>
        </w:rPr>
        <w:t>Brussel, 14. oktober  2014</w:t>
      </w:r>
      <w:r>
        <w:rPr>
          <w:rFonts w:ascii="Arial" w:hAnsi="Arial"/>
          <w:sz w:val="22"/>
        </w:rPr>
        <w:t xml:space="preserve"> – </w:t>
      </w:r>
      <w:r>
        <w:rPr>
          <w:rFonts w:ascii="Arial" w:hAnsi="Arial"/>
        </w:rPr>
        <w:t>Goodyear offentliggjorde i dag forskningsrapporten «Mobility of the Future: Smart Fleets and the Future of the Transport Industry» (Fremtidens mobilitet: smarte flåter og transportbransjens fremtid) på selskapets transportsymposium i Brussel.  Hovedpoenget i rapporten er at myndighetene kunne ha inntatt en enda større rolle i formingen av veitransportbransjens fremtid.  Goodyears rapport inneholder nye forskningsresultater og konkrete anbefalinger til EUs og hvert enkelt lands politiske myndigheter, for eksempel tydeligere incentiver til å etablere drivstoffeffektive flåter og videre markedsføring av EU-dekkmerkingen for å maksimere potensialet som ligger i den.</w:t>
      </w:r>
    </w:p>
    <w:p w:rsidR="00114402" w:rsidRPr="00C82DBC" w:rsidRDefault="00364D14" w:rsidP="00114402">
      <w:pPr>
        <w:spacing w:after="120" w:line="360" w:lineRule="auto"/>
        <w:jc w:val="both"/>
        <w:rPr>
          <w:rFonts w:ascii="Arial" w:hAnsi="Arial" w:cs="Arial"/>
        </w:rPr>
      </w:pPr>
      <w:r>
        <w:rPr>
          <w:rFonts w:ascii="Arial" w:hAnsi="Arial"/>
        </w:rPr>
        <w:t>Goodyears rapport viser at flåteoperatørene mener at myndighetene spiller en viktig rolle i formingen av veitransportbransjens fremtid. 53 % av flåteoperatørene ønsker flere incentiver for miljøvennlige flåter, og 60 % ønsker incentiver for å kjøpe drivstoffeffektive dekk.  Én av ti (11 %) flåteoperatører nevner effekten av forskrifter som én av de to største utfordringene veitransportbransjen som helhet står overfor.  Nesten tre av fire (74 %) flåteoperatører mener at en reduksjon av drivstoffavgiftene ville få en positiv innvirkning på veitransportbransjen, og i tillegg går 72 % inn for større investeringer i veinettet.</w:t>
      </w:r>
    </w:p>
    <w:p w:rsidR="00114402" w:rsidRPr="00C82DBC" w:rsidRDefault="00114402" w:rsidP="00114402">
      <w:pPr>
        <w:spacing w:after="120" w:line="360" w:lineRule="auto"/>
        <w:jc w:val="both"/>
        <w:rPr>
          <w:rFonts w:ascii="Arial" w:hAnsi="Arial" w:cs="Arial"/>
        </w:rPr>
      </w:pPr>
      <w:r>
        <w:rPr>
          <w:rFonts w:ascii="Arial" w:hAnsi="Arial"/>
        </w:rPr>
        <w:t>Andre viktige punkter i Goodyears forskningsrapport «Mobility of the Future: Smart Fleets and the Future of the Transport Industry»:</w:t>
      </w:r>
    </w:p>
    <w:p w:rsidR="00114402" w:rsidRPr="00C82DBC" w:rsidRDefault="00114402" w:rsidP="00114402">
      <w:pPr>
        <w:pStyle w:val="ListParagraph"/>
        <w:numPr>
          <w:ilvl w:val="0"/>
          <w:numId w:val="2"/>
        </w:numPr>
        <w:spacing w:after="120" w:line="360" w:lineRule="auto"/>
        <w:jc w:val="both"/>
        <w:rPr>
          <w:rFonts w:ascii="Arial" w:hAnsi="Arial" w:cs="Arial"/>
        </w:rPr>
      </w:pPr>
      <w:r>
        <w:rPr>
          <w:rFonts w:ascii="Arial" w:hAnsi="Arial"/>
        </w:rPr>
        <w:lastRenderedPageBreak/>
        <w:t>Fire av ti (40 %) flåteoperatører hevder fremdeles at de stigende drivstoffkostnadene er deres største problem.</w:t>
      </w:r>
    </w:p>
    <w:p w:rsidR="00114402" w:rsidRPr="00C82DBC" w:rsidRDefault="00114402" w:rsidP="00114402">
      <w:pPr>
        <w:pStyle w:val="ListParagraph"/>
        <w:numPr>
          <w:ilvl w:val="0"/>
          <w:numId w:val="2"/>
        </w:numPr>
        <w:spacing w:after="120" w:line="360" w:lineRule="auto"/>
        <w:jc w:val="both"/>
        <w:rPr>
          <w:rFonts w:ascii="Arial" w:hAnsi="Arial" w:cs="Arial"/>
        </w:rPr>
      </w:pPr>
      <w:r>
        <w:rPr>
          <w:rFonts w:ascii="Arial" w:hAnsi="Arial"/>
        </w:rPr>
        <w:t>For å kunne håndtere de økende drivstoffkostnadene sier nesten alle (92 %) av flåteoperatørene at de måler flåtens drivstofforbruk.</w:t>
      </w:r>
    </w:p>
    <w:p w:rsidR="00114402" w:rsidRPr="00C82DBC" w:rsidRDefault="00114402" w:rsidP="00114402">
      <w:pPr>
        <w:pStyle w:val="ListParagraph"/>
        <w:numPr>
          <w:ilvl w:val="0"/>
          <w:numId w:val="2"/>
        </w:numPr>
        <w:spacing w:after="120" w:line="360" w:lineRule="auto"/>
        <w:jc w:val="both"/>
        <w:rPr>
          <w:rFonts w:ascii="Arial" w:hAnsi="Arial" w:cs="Arial"/>
        </w:rPr>
      </w:pPr>
      <w:r>
        <w:rPr>
          <w:rFonts w:ascii="Arial" w:hAnsi="Arial"/>
        </w:rPr>
        <w:t>To tredeler (66 %) av flåteoperatørene som bruker telematikk, formidler også relevant informasjon til sjåførene for å hjelpe dem å kjøre mer effektivt.</w:t>
      </w:r>
    </w:p>
    <w:p w:rsidR="00114402" w:rsidRPr="00C82DBC" w:rsidRDefault="00114402" w:rsidP="00114402">
      <w:pPr>
        <w:pStyle w:val="ListParagraph"/>
        <w:numPr>
          <w:ilvl w:val="0"/>
          <w:numId w:val="3"/>
        </w:numPr>
        <w:spacing w:after="120" w:line="360" w:lineRule="auto"/>
        <w:jc w:val="both"/>
        <w:rPr>
          <w:rFonts w:ascii="Arial" w:hAnsi="Arial" w:cs="Arial"/>
        </w:rPr>
      </w:pPr>
      <w:r>
        <w:rPr>
          <w:rFonts w:ascii="Arial" w:hAnsi="Arial"/>
        </w:rPr>
        <w:t>Å få tak i og beholde gode sjåfører er også et stort problem for flåteoperatørene. En firedel (25 %) av dem sier dette er deres største eller nest største problem.</w:t>
      </w:r>
    </w:p>
    <w:p w:rsidR="008A54C8" w:rsidRDefault="00114402" w:rsidP="008A54C8">
      <w:pPr>
        <w:spacing w:after="120" w:line="360" w:lineRule="auto"/>
        <w:jc w:val="both"/>
        <w:rPr>
          <w:rFonts w:ascii="Arial" w:hAnsi="Arial" w:cs="Arial"/>
        </w:rPr>
      </w:pPr>
      <w:r>
        <w:rPr>
          <w:rFonts w:ascii="Arial" w:hAnsi="Arial"/>
        </w:rPr>
        <w:t>«Vår forskning viser at veitransportbransjen er villig til å bli enda mer bærekraftig.  Den viser klart at flåtene allerede investerer i teknologi som reduserer drivstofforbruket, og de trenger mer støtte fra EU og nasjonale myndigheter.  Vår forskningsrapport inneholder konkrete anbefalinger til hvordan offentlige etater kan hjelpe transportbransjen mot en mer bærekraftig fremtid», sier Michel Rzonzef, Goodyears direktør for forretningsenheten for kommersielle produkter i EMEA-regionen.</w:t>
      </w:r>
    </w:p>
    <w:p w:rsidR="00364D14" w:rsidRDefault="008A54C8" w:rsidP="008A54C8">
      <w:pPr>
        <w:spacing w:after="120" w:line="360" w:lineRule="auto"/>
        <w:jc w:val="both"/>
        <w:rPr>
          <w:rFonts w:ascii="Arial" w:hAnsi="Arial" w:cs="Arial"/>
        </w:rPr>
      </w:pPr>
      <w:r>
        <w:rPr>
          <w:rFonts w:ascii="Arial" w:hAnsi="Arial"/>
        </w:rPr>
        <w:t>Goodyear offentliggjorde forskningsrapporten på sitt andre symposium for transportbransjen i Brussel, som hadde fokus på veitransportbransjens fremtid.  Under symposiet ble det diskutert løsninger for å skape en bærekraftig transportbransje, både via offentlige forskrifter og ved hjelp av kjøretøysteknologi.</w:t>
      </w:r>
    </w:p>
    <w:p w:rsidR="008A54C8" w:rsidRPr="00C82DBC" w:rsidRDefault="00D9757D" w:rsidP="008A54C8">
      <w:pPr>
        <w:spacing w:after="120" w:line="360" w:lineRule="auto"/>
        <w:jc w:val="both"/>
        <w:rPr>
          <w:rFonts w:ascii="Arial" w:hAnsi="Arial" w:cs="Arial"/>
        </w:rPr>
      </w:pPr>
      <w:r>
        <w:rPr>
          <w:rFonts w:ascii="Arial" w:hAnsi="Arial"/>
        </w:rPr>
        <w:t>Anbefalinger til EU-myndighetene:</w:t>
      </w:r>
    </w:p>
    <w:p w:rsidR="00D9757D" w:rsidRDefault="00D9757D" w:rsidP="00D9757D">
      <w:pPr>
        <w:pStyle w:val="ListParagraph"/>
        <w:numPr>
          <w:ilvl w:val="0"/>
          <w:numId w:val="3"/>
        </w:numPr>
        <w:spacing w:after="120" w:line="360" w:lineRule="auto"/>
        <w:jc w:val="both"/>
        <w:rPr>
          <w:rFonts w:ascii="Arial" w:hAnsi="Arial" w:cs="Arial"/>
        </w:rPr>
      </w:pPr>
      <w:r>
        <w:rPr>
          <w:rFonts w:ascii="Arial" w:hAnsi="Arial"/>
        </w:rPr>
        <w:t>Gi incentiver for drivstoffeffektive flåter.</w:t>
      </w:r>
    </w:p>
    <w:p w:rsidR="00D9757D" w:rsidRDefault="00D9757D" w:rsidP="00D9757D">
      <w:pPr>
        <w:pStyle w:val="ListParagraph"/>
        <w:numPr>
          <w:ilvl w:val="0"/>
          <w:numId w:val="3"/>
        </w:numPr>
        <w:spacing w:after="120" w:line="360" w:lineRule="auto"/>
        <w:jc w:val="both"/>
        <w:rPr>
          <w:rFonts w:ascii="Arial" w:hAnsi="Arial" w:cs="Arial"/>
        </w:rPr>
      </w:pPr>
      <w:r>
        <w:rPr>
          <w:rFonts w:ascii="Arial" w:hAnsi="Arial"/>
        </w:rPr>
        <w:t>Markedsfør EU-dekkmerkingen.</w:t>
      </w:r>
    </w:p>
    <w:p w:rsidR="00D9757D" w:rsidRPr="00D9757D" w:rsidRDefault="00D9757D" w:rsidP="00D9757D">
      <w:pPr>
        <w:pStyle w:val="ListParagraph"/>
        <w:numPr>
          <w:ilvl w:val="0"/>
          <w:numId w:val="3"/>
        </w:numPr>
        <w:spacing w:after="120" w:line="360" w:lineRule="auto"/>
        <w:jc w:val="both"/>
        <w:rPr>
          <w:rFonts w:ascii="Arial" w:hAnsi="Arial" w:cs="Arial"/>
        </w:rPr>
      </w:pPr>
      <w:r>
        <w:rPr>
          <w:rFonts w:ascii="Arial" w:hAnsi="Arial"/>
        </w:rPr>
        <w:t>Innfør obligatorisk TPMS (Tire Pressure Monitoring Systems) for nye kommersielle kjøretøyer for å fremme drivstoffeffektivitet.</w:t>
      </w:r>
    </w:p>
    <w:p w:rsidR="008A54C8" w:rsidRPr="008105D4" w:rsidRDefault="008A54C8" w:rsidP="008A54C8">
      <w:pPr>
        <w:pStyle w:val="ListParagraph"/>
        <w:numPr>
          <w:ilvl w:val="0"/>
          <w:numId w:val="3"/>
        </w:numPr>
        <w:spacing w:after="120" w:line="360" w:lineRule="auto"/>
        <w:jc w:val="both"/>
        <w:rPr>
          <w:rFonts w:ascii="Arial" w:hAnsi="Arial" w:cs="Arial"/>
        </w:rPr>
      </w:pPr>
      <w:r>
        <w:rPr>
          <w:rFonts w:ascii="Arial" w:hAnsi="Arial"/>
        </w:rPr>
        <w:t>Vær klare og tydelige i reformer av forskrifter angående vekt og dimensjoner på kommersielle kjøretøyer.</w:t>
      </w:r>
    </w:p>
    <w:p w:rsidR="008A54C8" w:rsidRPr="00C51AD6" w:rsidRDefault="008A54C8" w:rsidP="008A54C8">
      <w:pPr>
        <w:pStyle w:val="ListParagraph"/>
        <w:numPr>
          <w:ilvl w:val="0"/>
          <w:numId w:val="3"/>
        </w:numPr>
        <w:spacing w:after="120" w:line="360" w:lineRule="auto"/>
        <w:jc w:val="both"/>
      </w:pPr>
      <w:r>
        <w:rPr>
          <w:rFonts w:ascii="Arial" w:hAnsi="Arial"/>
        </w:rPr>
        <w:t>Gi klarere retningslinjer for kjøring av større kjøretøyer over grenser.</w:t>
      </w:r>
    </w:p>
    <w:p w:rsidR="00C51AD6" w:rsidRDefault="00C51AD6" w:rsidP="00C51AD6">
      <w:pPr>
        <w:pStyle w:val="ListParagraph"/>
        <w:numPr>
          <w:ilvl w:val="0"/>
          <w:numId w:val="3"/>
        </w:numPr>
        <w:spacing w:after="120" w:line="360" w:lineRule="auto"/>
        <w:jc w:val="both"/>
        <w:rPr>
          <w:rFonts w:ascii="Arial" w:hAnsi="Arial" w:cs="Arial"/>
        </w:rPr>
      </w:pPr>
      <w:r>
        <w:rPr>
          <w:rFonts w:ascii="Arial" w:hAnsi="Arial"/>
        </w:rPr>
        <w:t>Gi mer støtte for å kunne utnytte ny telematikkteknologi, for eksempel harmoniserte standarder for telematikk.</w:t>
      </w:r>
    </w:p>
    <w:p w:rsidR="008A54C8" w:rsidRPr="00C51AD6" w:rsidRDefault="008A54C8" w:rsidP="00C51AD6">
      <w:pPr>
        <w:pStyle w:val="ListParagraph"/>
        <w:numPr>
          <w:ilvl w:val="0"/>
          <w:numId w:val="3"/>
        </w:numPr>
        <w:spacing w:after="120" w:line="360" w:lineRule="auto"/>
        <w:jc w:val="both"/>
        <w:rPr>
          <w:rFonts w:ascii="Arial" w:hAnsi="Arial" w:cs="Arial"/>
        </w:rPr>
      </w:pPr>
      <w:r>
        <w:rPr>
          <w:rFonts w:ascii="Arial" w:hAnsi="Arial"/>
        </w:rPr>
        <w:lastRenderedPageBreak/>
        <w:t>Gi ekstra støtte fra myndighetene til veitransportsektoren for å tiltrekke seg og beholde dyktige sjåfører.</w:t>
      </w:r>
    </w:p>
    <w:p w:rsidR="00D7757E" w:rsidRPr="00D7757E" w:rsidRDefault="00D7757E" w:rsidP="00D7757E">
      <w:pPr>
        <w:spacing w:after="120" w:line="360" w:lineRule="auto"/>
        <w:jc w:val="both"/>
        <w:rPr>
          <w:rFonts w:ascii="Arial" w:hAnsi="Arial" w:cs="Arial"/>
        </w:rPr>
      </w:pPr>
      <w:r>
        <w:rPr>
          <w:rFonts w:ascii="Arial" w:hAnsi="Arial"/>
        </w:rPr>
        <w:t>«Vi så på bransjens fremtid med flåteoperatørenes øyne, med fokus på effektivitet, innovasjon og dialog. Vi er stolte over å kunne presentere en analyse av både utfordringene og løsningene.  Jeg er sikker på at vi sammen kan oppnå den effektiviteten som bransjen trenger. Goodyear har forpliktet seg til å spille sin rolle i utformingen av en bærekraftig fremtid for transportbransjen», sier Darren Wells, Goodyears administrerende direktør for EMEA, i sin tale.</w:t>
      </w:r>
    </w:p>
    <w:p w:rsidR="002503F9" w:rsidRDefault="002503F9" w:rsidP="00EA69F5">
      <w:pPr>
        <w:spacing w:after="120" w:line="360" w:lineRule="auto"/>
        <w:jc w:val="both"/>
        <w:rPr>
          <w:rFonts w:ascii="Arial" w:hAnsi="Arial" w:cs="Arial"/>
        </w:rPr>
      </w:pPr>
      <w:r>
        <w:rPr>
          <w:rFonts w:ascii="Arial" w:hAnsi="Arial"/>
        </w:rPr>
        <w:t>Symposiet førte sammen representanter på høyt nivå fra EUs institusjoner, bransjen og akademia, inkludert João Aguiar Machado, generaldirektør for mobilitet og transport i EU-kommisjonen, for å diskutere resultatene fra Goodyears undersøkelse og transportbransjens fremtid.</w:t>
      </w:r>
    </w:p>
    <w:p w:rsidR="00F44B35" w:rsidRDefault="002503F9" w:rsidP="00EA69F5">
      <w:pPr>
        <w:spacing w:after="120" w:line="360" w:lineRule="auto"/>
        <w:jc w:val="both"/>
        <w:rPr>
          <w:rFonts w:ascii="Arial" w:hAnsi="Arial" w:cs="Arial"/>
        </w:rPr>
      </w:pPr>
      <w:r>
        <w:rPr>
          <w:rFonts w:ascii="Arial" w:hAnsi="Arial"/>
        </w:rPr>
        <w:t>Goodyears symposium Mobility of the Future var det andre i sitt slag, og belyste selskapets fortsatte støtte til flåtene, bransjen og myndighetene, i tillegg til selskapets kontinuerlige forpliktelse som en viktig brikke innenfor transportbransjen.</w:t>
      </w:r>
    </w:p>
    <w:p w:rsidR="00F44B35" w:rsidRDefault="00F44B35" w:rsidP="00F44B35">
      <w:pPr>
        <w:spacing w:after="120" w:line="276" w:lineRule="auto"/>
        <w:jc w:val="both"/>
        <w:rPr>
          <w:rFonts w:ascii="Arial" w:hAnsi="Arial" w:cs="Arial"/>
        </w:rPr>
      </w:pPr>
    </w:p>
    <w:p w:rsidR="00F44B35" w:rsidRPr="00F44B35" w:rsidRDefault="00F44B35" w:rsidP="00F44B35">
      <w:pPr>
        <w:spacing w:after="120" w:line="276" w:lineRule="auto"/>
        <w:jc w:val="both"/>
        <w:rPr>
          <w:rFonts w:ascii="Arial" w:hAnsi="Arial" w:cs="Arial"/>
        </w:rPr>
      </w:pPr>
      <w:r>
        <w:rPr>
          <w:rFonts w:ascii="Arial" w:hAnsi="Arial"/>
          <w:b/>
          <w:sz w:val="18"/>
        </w:rPr>
        <w:t>Om metodikken i undersøkelsen</w:t>
      </w:r>
    </w:p>
    <w:p w:rsidR="00F44B35" w:rsidRDefault="00F44B35" w:rsidP="00F44B35">
      <w:pPr>
        <w:pStyle w:val="NoSpacing"/>
        <w:spacing w:after="120" w:line="276" w:lineRule="auto"/>
        <w:jc w:val="both"/>
        <w:rPr>
          <w:rFonts w:ascii="Arial" w:hAnsi="Arial" w:cs="Arial"/>
          <w:sz w:val="18"/>
        </w:rPr>
      </w:pPr>
      <w:r>
        <w:rPr>
          <w:rFonts w:ascii="Arial" w:hAnsi="Arial"/>
          <w:sz w:val="18"/>
        </w:rPr>
        <w:t xml:space="preserve">Undersøkelsen ble utført av ReputationInc på vegne av Goodyear for å få en bedre forståelse av hva som bekymrer flåteoperatørene i Europa. Undersøkelsen bestod av 24 spørsmål, og ble sendt ut til flåteoperatører i ni ulike land: Belgia, Frankrike, Tyskland, Italia, Luxembourg, Nederland, Polen, Tyrkia og Storbritannia. Til sammen 576 flåteoperatører deltok i undersøkelsen via Internett. Feltarbeidet ble utført mellom april og juni 2014. </w:t>
      </w:r>
    </w:p>
    <w:p w:rsidR="000C4514" w:rsidRPr="0014066C" w:rsidRDefault="000C4514" w:rsidP="00F44B35">
      <w:pPr>
        <w:shd w:val="clear" w:color="auto" w:fill="FFFFFF"/>
        <w:spacing w:after="120" w:line="276" w:lineRule="auto"/>
        <w:jc w:val="both"/>
        <w:rPr>
          <w:rFonts w:ascii="Arial" w:hAnsi="Arial" w:cs="Arial"/>
          <w:sz w:val="22"/>
          <w:szCs w:val="22"/>
        </w:rPr>
      </w:pPr>
    </w:p>
    <w:p w:rsidR="00DF4B41" w:rsidRPr="0014066C" w:rsidRDefault="00DF4B41" w:rsidP="00F44B35">
      <w:pPr>
        <w:spacing w:after="120" w:line="276" w:lineRule="auto"/>
        <w:jc w:val="both"/>
        <w:rPr>
          <w:rFonts w:ascii="Arial" w:hAnsi="Arial" w:cs="Arial"/>
          <w:sz w:val="18"/>
          <w:szCs w:val="18"/>
        </w:rPr>
      </w:pPr>
      <w:r>
        <w:rPr>
          <w:rFonts w:ascii="Arial" w:hAnsi="Arial"/>
          <w:b/>
          <w:sz w:val="18"/>
        </w:rPr>
        <w:t xml:space="preserve">Om Goodyear </w:t>
      </w:r>
    </w:p>
    <w:p w:rsidR="00DF4B41" w:rsidRPr="0014066C" w:rsidRDefault="00DF4B41" w:rsidP="00F44B35">
      <w:pPr>
        <w:spacing w:after="120" w:line="276" w:lineRule="auto"/>
        <w:jc w:val="both"/>
        <w:rPr>
          <w:rFonts w:ascii="Arial" w:hAnsi="Arial" w:cs="Arial"/>
          <w:sz w:val="18"/>
          <w:szCs w:val="18"/>
        </w:rPr>
      </w:pPr>
      <w:r>
        <w:rPr>
          <w:rFonts w:ascii="Arial" w:hAnsi="Arial"/>
          <w:sz w:val="18"/>
        </w:rPr>
        <w:t>Goodyear er én av verdens ledende dekkprodusenter. De har cirka 69 000 ansatte og produserer sine produkter på 50 anlegg i 22 land over hele verden. De to fornyelsessentrene i Akron i Ohio, USA og Colmar-Berg i Luxembourg arbeider for å utvikle avanserte produkter og tjenester som setter standarden for bransjen både innen teknologi og kjøreegenskaper.</w:t>
      </w:r>
    </w:p>
    <w:p w:rsidR="00DF4B41" w:rsidRPr="0014066C" w:rsidRDefault="00DF4B41" w:rsidP="00F44B35">
      <w:pPr>
        <w:spacing w:after="120" w:line="276" w:lineRule="auto"/>
        <w:jc w:val="both"/>
        <w:rPr>
          <w:rFonts w:ascii="Arial" w:hAnsi="Arial" w:cs="Arial"/>
          <w:sz w:val="18"/>
          <w:szCs w:val="18"/>
        </w:rPr>
      </w:pPr>
      <w:r>
        <w:rPr>
          <w:rFonts w:ascii="Arial" w:hAnsi="Arial"/>
          <w:sz w:val="18"/>
        </w:rPr>
        <w:t>Goodyear Dunlop Europes utvalg av dekk for kommersielle kjøretøyer og busser omfatter mer enn 400 ulike dekktyper i mer enn 55 dimensjoner.  Mange av verdens ledende produsenter av kommersielle kjøretøyer monterer dekk fra Goodyear standard, inkludert DAF, Iveco, MAN, Mercedes-Benz, Renault Trucks, Scania og Volvo.  Goodyear leverer også dekk til alle de største tilhengerprodusentene. Med Fleet First, som omfatter servicenettverket TruckForce, ServiceLine heldøgns veiassistanse, FleetOnlineSolutions administrasjonssystem på Internett og Goodyear Retread Technologies leverer Goodyear det største utvalget av tjenester i bransjen.</w:t>
      </w:r>
    </w:p>
    <w:p w:rsidR="003D5685" w:rsidRPr="008105D4" w:rsidRDefault="00DF4B41" w:rsidP="008105D4">
      <w:pPr>
        <w:jc w:val="both"/>
        <w:rPr>
          <w:rFonts w:ascii="Arial" w:hAnsi="Arial" w:cs="Arial"/>
          <w:sz w:val="20"/>
          <w:szCs w:val="20"/>
        </w:rPr>
      </w:pPr>
      <w:r>
        <w:rPr>
          <w:rFonts w:ascii="Arial" w:hAnsi="Arial"/>
          <w:sz w:val="18"/>
        </w:rPr>
        <w:t>Du finner mer informasjon om Goodyear og Goodyears produkter på www.goodyear.com.</w:t>
      </w:r>
    </w:p>
    <w:sectPr w:rsidR="003D5685" w:rsidRPr="008105D4" w:rsidSect="00ED008A">
      <w:headerReference w:type="default" r:id="rId8"/>
      <w:footerReference w:type="even" r:id="rId9"/>
      <w:footerReference w:type="default" r:id="rId10"/>
      <w:pgSz w:w="12240" w:h="15840"/>
      <w:pgMar w:top="1440"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A6" w:rsidRDefault="004518A6">
      <w:r>
        <w:separator/>
      </w:r>
    </w:p>
  </w:endnote>
  <w:endnote w:type="continuationSeparator" w:id="0">
    <w:p w:rsidR="004518A6" w:rsidRDefault="0045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re Sans D 65 Heavy">
    <w:altName w:val="Core Sans D 65 Heav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8" w:rsidRDefault="001100AB" w:rsidP="00145BF5">
    <w:pPr>
      <w:pStyle w:val="Footer"/>
      <w:framePr w:wrap="around" w:vAnchor="text" w:hAnchor="margin" w:xAlign="right" w:y="1"/>
      <w:rPr>
        <w:rStyle w:val="PageNumber"/>
      </w:rPr>
    </w:pPr>
    <w:r>
      <w:rPr>
        <w:rStyle w:val="PageNumber"/>
      </w:rPr>
      <w:fldChar w:fldCharType="begin"/>
    </w:r>
    <w:r w:rsidR="000A5718">
      <w:rPr>
        <w:rStyle w:val="PageNumber"/>
      </w:rPr>
      <w:instrText xml:space="preserve">PAGE  </w:instrText>
    </w:r>
    <w:r>
      <w:rPr>
        <w:rStyle w:val="PageNumber"/>
      </w:rPr>
      <w:fldChar w:fldCharType="end"/>
    </w:r>
  </w:p>
  <w:p w:rsidR="000A5718" w:rsidRDefault="000A5718" w:rsidP="00424C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8" w:rsidRPr="00424C0A" w:rsidRDefault="001100AB" w:rsidP="00145BF5">
    <w:pPr>
      <w:pStyle w:val="Footer"/>
      <w:framePr w:wrap="around" w:vAnchor="text" w:hAnchor="margin" w:xAlign="right" w:y="1"/>
      <w:rPr>
        <w:rStyle w:val="PageNumber"/>
        <w:rFonts w:ascii="Arial" w:hAnsi="Arial" w:cs="Arial"/>
        <w:sz w:val="20"/>
        <w:szCs w:val="20"/>
      </w:rPr>
    </w:pPr>
    <w:r w:rsidRPr="00424C0A">
      <w:rPr>
        <w:rStyle w:val="PageNumber"/>
        <w:rFonts w:ascii="Arial" w:hAnsi="Arial" w:cs="Arial"/>
        <w:sz w:val="20"/>
        <w:szCs w:val="20"/>
      </w:rPr>
      <w:fldChar w:fldCharType="begin"/>
    </w:r>
    <w:r w:rsidR="000A5718" w:rsidRPr="00424C0A">
      <w:rPr>
        <w:rStyle w:val="PageNumber"/>
        <w:rFonts w:ascii="Arial" w:hAnsi="Arial" w:cs="Arial"/>
        <w:sz w:val="20"/>
        <w:szCs w:val="20"/>
      </w:rPr>
      <w:instrText xml:space="preserve">PAGE  </w:instrText>
    </w:r>
    <w:r w:rsidRPr="00424C0A">
      <w:rPr>
        <w:rStyle w:val="PageNumber"/>
        <w:rFonts w:ascii="Arial" w:hAnsi="Arial" w:cs="Arial"/>
        <w:sz w:val="20"/>
        <w:szCs w:val="20"/>
      </w:rPr>
      <w:fldChar w:fldCharType="separate"/>
    </w:r>
    <w:r w:rsidR="00ED008A">
      <w:rPr>
        <w:rStyle w:val="PageNumber"/>
        <w:rFonts w:ascii="Arial" w:hAnsi="Arial" w:cs="Arial"/>
        <w:noProof/>
        <w:sz w:val="20"/>
        <w:szCs w:val="20"/>
      </w:rPr>
      <w:t>1</w:t>
    </w:r>
    <w:r w:rsidRPr="00424C0A">
      <w:rPr>
        <w:rStyle w:val="PageNumber"/>
        <w:rFonts w:ascii="Arial" w:hAnsi="Arial" w:cs="Arial"/>
        <w:sz w:val="20"/>
        <w:szCs w:val="20"/>
      </w:rPr>
      <w:fldChar w:fldCharType="end"/>
    </w:r>
  </w:p>
  <w:p w:rsidR="000A5718" w:rsidRDefault="000A5718" w:rsidP="00424C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A6" w:rsidRDefault="004518A6">
      <w:r>
        <w:separator/>
      </w:r>
    </w:p>
  </w:footnote>
  <w:footnote w:type="continuationSeparator" w:id="0">
    <w:p w:rsidR="004518A6" w:rsidRDefault="00451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8" w:rsidRDefault="000A5718">
    <w:pPr>
      <w:pStyle w:val="Header"/>
    </w:pPr>
    <w:r>
      <w:rPr>
        <w:noProof/>
        <w:lang w:val="en-GB" w:eastAsia="en-GB" w:bidi="ar-SA"/>
      </w:rPr>
      <w:drawing>
        <wp:inline distT="0" distB="0" distL="0" distR="0">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abstractNum w:abstractNumId="1">
    <w:nsid w:val="6D1D2ED3"/>
    <w:multiLevelType w:val="hybridMultilevel"/>
    <w:tmpl w:val="26D4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D457D6"/>
    <w:multiLevelType w:val="hybridMultilevel"/>
    <w:tmpl w:val="A1CA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CC"/>
    <w:rsid w:val="0000559C"/>
    <w:rsid w:val="000061AD"/>
    <w:rsid w:val="00015635"/>
    <w:rsid w:val="00016274"/>
    <w:rsid w:val="0001635F"/>
    <w:rsid w:val="00021951"/>
    <w:rsid w:val="00021D97"/>
    <w:rsid w:val="000262F7"/>
    <w:rsid w:val="000329A7"/>
    <w:rsid w:val="000460F8"/>
    <w:rsid w:val="000528A2"/>
    <w:rsid w:val="00052DDC"/>
    <w:rsid w:val="00052F6B"/>
    <w:rsid w:val="00061676"/>
    <w:rsid w:val="00063B9E"/>
    <w:rsid w:val="00064425"/>
    <w:rsid w:val="00065A08"/>
    <w:rsid w:val="000714CF"/>
    <w:rsid w:val="000851A6"/>
    <w:rsid w:val="000868D2"/>
    <w:rsid w:val="0009099E"/>
    <w:rsid w:val="00096BDA"/>
    <w:rsid w:val="000A0285"/>
    <w:rsid w:val="000A237B"/>
    <w:rsid w:val="000A5718"/>
    <w:rsid w:val="000B0C0B"/>
    <w:rsid w:val="000B0D0F"/>
    <w:rsid w:val="000B3A98"/>
    <w:rsid w:val="000C4514"/>
    <w:rsid w:val="000D6E70"/>
    <w:rsid w:val="000E6FF9"/>
    <w:rsid w:val="000F4A7B"/>
    <w:rsid w:val="000F4E3F"/>
    <w:rsid w:val="000F77A2"/>
    <w:rsid w:val="001008F8"/>
    <w:rsid w:val="00100AF4"/>
    <w:rsid w:val="00102C7B"/>
    <w:rsid w:val="001045AC"/>
    <w:rsid w:val="001100AB"/>
    <w:rsid w:val="00110D69"/>
    <w:rsid w:val="00111983"/>
    <w:rsid w:val="00113DF6"/>
    <w:rsid w:val="00114402"/>
    <w:rsid w:val="00121765"/>
    <w:rsid w:val="0012563D"/>
    <w:rsid w:val="001325F6"/>
    <w:rsid w:val="001336AE"/>
    <w:rsid w:val="0013657E"/>
    <w:rsid w:val="0014066C"/>
    <w:rsid w:val="001446C4"/>
    <w:rsid w:val="00145BF5"/>
    <w:rsid w:val="001461C0"/>
    <w:rsid w:val="001514C3"/>
    <w:rsid w:val="00151D93"/>
    <w:rsid w:val="00154FCA"/>
    <w:rsid w:val="00162D21"/>
    <w:rsid w:val="00167DBD"/>
    <w:rsid w:val="00173885"/>
    <w:rsid w:val="0017772A"/>
    <w:rsid w:val="00191E04"/>
    <w:rsid w:val="001941D5"/>
    <w:rsid w:val="001A14CD"/>
    <w:rsid w:val="001A3B17"/>
    <w:rsid w:val="001B0930"/>
    <w:rsid w:val="001B4CAE"/>
    <w:rsid w:val="001B799B"/>
    <w:rsid w:val="001B7E7A"/>
    <w:rsid w:val="001C09E2"/>
    <w:rsid w:val="001C1854"/>
    <w:rsid w:val="001C2830"/>
    <w:rsid w:val="001C4451"/>
    <w:rsid w:val="001D44C7"/>
    <w:rsid w:val="001D4586"/>
    <w:rsid w:val="001E18AB"/>
    <w:rsid w:val="001E46DB"/>
    <w:rsid w:val="001E5E90"/>
    <w:rsid w:val="001F3EFC"/>
    <w:rsid w:val="001F4C2A"/>
    <w:rsid w:val="001F5437"/>
    <w:rsid w:val="001F73C1"/>
    <w:rsid w:val="00201FDD"/>
    <w:rsid w:val="002038AB"/>
    <w:rsid w:val="00211C26"/>
    <w:rsid w:val="002148E1"/>
    <w:rsid w:val="00221FA1"/>
    <w:rsid w:val="002314C8"/>
    <w:rsid w:val="002418A4"/>
    <w:rsid w:val="002443C0"/>
    <w:rsid w:val="00245283"/>
    <w:rsid w:val="0024583F"/>
    <w:rsid w:val="002464E2"/>
    <w:rsid w:val="00246DF7"/>
    <w:rsid w:val="002503F9"/>
    <w:rsid w:val="0025059D"/>
    <w:rsid w:val="00254ACF"/>
    <w:rsid w:val="00261F83"/>
    <w:rsid w:val="00262904"/>
    <w:rsid w:val="0026533C"/>
    <w:rsid w:val="00266AE0"/>
    <w:rsid w:val="00267DC1"/>
    <w:rsid w:val="00271FD6"/>
    <w:rsid w:val="00273BD4"/>
    <w:rsid w:val="00287CF4"/>
    <w:rsid w:val="00293087"/>
    <w:rsid w:val="002A1680"/>
    <w:rsid w:val="002A38A4"/>
    <w:rsid w:val="002A7AC2"/>
    <w:rsid w:val="002B04B6"/>
    <w:rsid w:val="002B4A49"/>
    <w:rsid w:val="002C0F88"/>
    <w:rsid w:val="002E1F8E"/>
    <w:rsid w:val="002F20E5"/>
    <w:rsid w:val="003014B8"/>
    <w:rsid w:val="003023E0"/>
    <w:rsid w:val="00304710"/>
    <w:rsid w:val="0030532F"/>
    <w:rsid w:val="0030756E"/>
    <w:rsid w:val="00310D41"/>
    <w:rsid w:val="00315854"/>
    <w:rsid w:val="00316208"/>
    <w:rsid w:val="0032720F"/>
    <w:rsid w:val="003321BC"/>
    <w:rsid w:val="00333C92"/>
    <w:rsid w:val="00337E98"/>
    <w:rsid w:val="003401F0"/>
    <w:rsid w:val="00341083"/>
    <w:rsid w:val="00344475"/>
    <w:rsid w:val="003451DC"/>
    <w:rsid w:val="00345237"/>
    <w:rsid w:val="003466FD"/>
    <w:rsid w:val="00351293"/>
    <w:rsid w:val="0035243A"/>
    <w:rsid w:val="0035360C"/>
    <w:rsid w:val="003545AC"/>
    <w:rsid w:val="00355B2E"/>
    <w:rsid w:val="00360189"/>
    <w:rsid w:val="0036206D"/>
    <w:rsid w:val="003630C2"/>
    <w:rsid w:val="0036467F"/>
    <w:rsid w:val="00364D14"/>
    <w:rsid w:val="00365C04"/>
    <w:rsid w:val="00366A71"/>
    <w:rsid w:val="00377A0F"/>
    <w:rsid w:val="00381685"/>
    <w:rsid w:val="0038292D"/>
    <w:rsid w:val="00386558"/>
    <w:rsid w:val="00390F03"/>
    <w:rsid w:val="00397FC9"/>
    <w:rsid w:val="003A1C62"/>
    <w:rsid w:val="003A4055"/>
    <w:rsid w:val="003A42C7"/>
    <w:rsid w:val="003A434D"/>
    <w:rsid w:val="003B122B"/>
    <w:rsid w:val="003B32AB"/>
    <w:rsid w:val="003B71CA"/>
    <w:rsid w:val="003B7C60"/>
    <w:rsid w:val="003C1BBC"/>
    <w:rsid w:val="003D0A5D"/>
    <w:rsid w:val="003D0B11"/>
    <w:rsid w:val="003D2E4A"/>
    <w:rsid w:val="003D355A"/>
    <w:rsid w:val="003D36CC"/>
    <w:rsid w:val="003D53A8"/>
    <w:rsid w:val="003D5685"/>
    <w:rsid w:val="003D621A"/>
    <w:rsid w:val="003E06AF"/>
    <w:rsid w:val="003E1F0A"/>
    <w:rsid w:val="003E3A8E"/>
    <w:rsid w:val="003E6B53"/>
    <w:rsid w:val="003F2403"/>
    <w:rsid w:val="00405892"/>
    <w:rsid w:val="004071FE"/>
    <w:rsid w:val="00417F83"/>
    <w:rsid w:val="00421CDF"/>
    <w:rsid w:val="00422607"/>
    <w:rsid w:val="00424C0A"/>
    <w:rsid w:val="00424E8C"/>
    <w:rsid w:val="00426911"/>
    <w:rsid w:val="00426C81"/>
    <w:rsid w:val="00430FB4"/>
    <w:rsid w:val="004333F0"/>
    <w:rsid w:val="004336C3"/>
    <w:rsid w:val="0044245E"/>
    <w:rsid w:val="00446932"/>
    <w:rsid w:val="004500EE"/>
    <w:rsid w:val="004518A6"/>
    <w:rsid w:val="00460735"/>
    <w:rsid w:val="004608A8"/>
    <w:rsid w:val="0046102B"/>
    <w:rsid w:val="004612B6"/>
    <w:rsid w:val="004678B0"/>
    <w:rsid w:val="004843AF"/>
    <w:rsid w:val="00485B40"/>
    <w:rsid w:val="004879AB"/>
    <w:rsid w:val="00487AA5"/>
    <w:rsid w:val="00496484"/>
    <w:rsid w:val="004A1462"/>
    <w:rsid w:val="004A2821"/>
    <w:rsid w:val="004A2EF3"/>
    <w:rsid w:val="004B17E4"/>
    <w:rsid w:val="004C0FD3"/>
    <w:rsid w:val="004C274A"/>
    <w:rsid w:val="004C4F62"/>
    <w:rsid w:val="004C6F67"/>
    <w:rsid w:val="004D3456"/>
    <w:rsid w:val="004D6AB3"/>
    <w:rsid w:val="004E38E6"/>
    <w:rsid w:val="004F3DEF"/>
    <w:rsid w:val="0050625F"/>
    <w:rsid w:val="00510FF3"/>
    <w:rsid w:val="00514E55"/>
    <w:rsid w:val="005202DE"/>
    <w:rsid w:val="00522796"/>
    <w:rsid w:val="00524E31"/>
    <w:rsid w:val="005264DE"/>
    <w:rsid w:val="00527B3C"/>
    <w:rsid w:val="00530483"/>
    <w:rsid w:val="00532C25"/>
    <w:rsid w:val="005335DC"/>
    <w:rsid w:val="005414AD"/>
    <w:rsid w:val="00546D03"/>
    <w:rsid w:val="00551D25"/>
    <w:rsid w:val="00553EAC"/>
    <w:rsid w:val="0055446F"/>
    <w:rsid w:val="005624B1"/>
    <w:rsid w:val="00565547"/>
    <w:rsid w:val="00567323"/>
    <w:rsid w:val="005677E2"/>
    <w:rsid w:val="00567E97"/>
    <w:rsid w:val="00570416"/>
    <w:rsid w:val="005769CC"/>
    <w:rsid w:val="0058012D"/>
    <w:rsid w:val="00581805"/>
    <w:rsid w:val="00583634"/>
    <w:rsid w:val="005841B8"/>
    <w:rsid w:val="00593169"/>
    <w:rsid w:val="005A43BB"/>
    <w:rsid w:val="005A553E"/>
    <w:rsid w:val="005A61A5"/>
    <w:rsid w:val="005B1B72"/>
    <w:rsid w:val="005B41FF"/>
    <w:rsid w:val="005B6597"/>
    <w:rsid w:val="005C3870"/>
    <w:rsid w:val="005C577E"/>
    <w:rsid w:val="005C5A8E"/>
    <w:rsid w:val="005D27A0"/>
    <w:rsid w:val="005D452D"/>
    <w:rsid w:val="005E123D"/>
    <w:rsid w:val="005E4802"/>
    <w:rsid w:val="005E6AB1"/>
    <w:rsid w:val="005F3A61"/>
    <w:rsid w:val="006103F4"/>
    <w:rsid w:val="00611278"/>
    <w:rsid w:val="0061230F"/>
    <w:rsid w:val="0061251F"/>
    <w:rsid w:val="00615C7C"/>
    <w:rsid w:val="0062573A"/>
    <w:rsid w:val="00627A66"/>
    <w:rsid w:val="006435F9"/>
    <w:rsid w:val="00646861"/>
    <w:rsid w:val="00655629"/>
    <w:rsid w:val="00655F32"/>
    <w:rsid w:val="00663DD4"/>
    <w:rsid w:val="00663E57"/>
    <w:rsid w:val="00664D8C"/>
    <w:rsid w:val="00677E79"/>
    <w:rsid w:val="006808A7"/>
    <w:rsid w:val="006A0E72"/>
    <w:rsid w:val="006A35D2"/>
    <w:rsid w:val="006A63CC"/>
    <w:rsid w:val="006B27B5"/>
    <w:rsid w:val="006B4847"/>
    <w:rsid w:val="006B57C9"/>
    <w:rsid w:val="006C6942"/>
    <w:rsid w:val="006D0BF5"/>
    <w:rsid w:val="006D2DCD"/>
    <w:rsid w:val="006E135A"/>
    <w:rsid w:val="006F07A8"/>
    <w:rsid w:val="006F4559"/>
    <w:rsid w:val="007022F6"/>
    <w:rsid w:val="007151B9"/>
    <w:rsid w:val="007160F3"/>
    <w:rsid w:val="007175DE"/>
    <w:rsid w:val="00721777"/>
    <w:rsid w:val="00723C33"/>
    <w:rsid w:val="007309FE"/>
    <w:rsid w:val="00731795"/>
    <w:rsid w:val="00737344"/>
    <w:rsid w:val="00740AB2"/>
    <w:rsid w:val="007448C4"/>
    <w:rsid w:val="00750EBA"/>
    <w:rsid w:val="00751953"/>
    <w:rsid w:val="00791595"/>
    <w:rsid w:val="00792E89"/>
    <w:rsid w:val="00793276"/>
    <w:rsid w:val="007972E5"/>
    <w:rsid w:val="007979CE"/>
    <w:rsid w:val="007A3693"/>
    <w:rsid w:val="007B3422"/>
    <w:rsid w:val="007B7BB5"/>
    <w:rsid w:val="007C3B68"/>
    <w:rsid w:val="007C7136"/>
    <w:rsid w:val="007E0AEF"/>
    <w:rsid w:val="007E1FD4"/>
    <w:rsid w:val="007E2A3A"/>
    <w:rsid w:val="007E75CA"/>
    <w:rsid w:val="007F6D2B"/>
    <w:rsid w:val="008105D4"/>
    <w:rsid w:val="00814F8E"/>
    <w:rsid w:val="008154FF"/>
    <w:rsid w:val="00820CC7"/>
    <w:rsid w:val="00825955"/>
    <w:rsid w:val="00827F89"/>
    <w:rsid w:val="00830DF0"/>
    <w:rsid w:val="00831EAD"/>
    <w:rsid w:val="00832A9A"/>
    <w:rsid w:val="00843419"/>
    <w:rsid w:val="00843616"/>
    <w:rsid w:val="00844F40"/>
    <w:rsid w:val="008503B7"/>
    <w:rsid w:val="00852286"/>
    <w:rsid w:val="00852F3D"/>
    <w:rsid w:val="0085416D"/>
    <w:rsid w:val="00857166"/>
    <w:rsid w:val="008874EE"/>
    <w:rsid w:val="0089381B"/>
    <w:rsid w:val="0089751E"/>
    <w:rsid w:val="008A54C8"/>
    <w:rsid w:val="008A6424"/>
    <w:rsid w:val="008A75E9"/>
    <w:rsid w:val="008B215C"/>
    <w:rsid w:val="008B2D88"/>
    <w:rsid w:val="008C3947"/>
    <w:rsid w:val="008C6AC1"/>
    <w:rsid w:val="008D4C01"/>
    <w:rsid w:val="009006E9"/>
    <w:rsid w:val="009015A2"/>
    <w:rsid w:val="00902174"/>
    <w:rsid w:val="00902B5A"/>
    <w:rsid w:val="009045E2"/>
    <w:rsid w:val="00904F11"/>
    <w:rsid w:val="0091368D"/>
    <w:rsid w:val="00923EDC"/>
    <w:rsid w:val="00927AED"/>
    <w:rsid w:val="00941A7E"/>
    <w:rsid w:val="00944B89"/>
    <w:rsid w:val="0094755A"/>
    <w:rsid w:val="00947EB9"/>
    <w:rsid w:val="009530C4"/>
    <w:rsid w:val="0096231E"/>
    <w:rsid w:val="00962489"/>
    <w:rsid w:val="00974835"/>
    <w:rsid w:val="00975EBF"/>
    <w:rsid w:val="00977298"/>
    <w:rsid w:val="009826D2"/>
    <w:rsid w:val="00991EA0"/>
    <w:rsid w:val="009A551B"/>
    <w:rsid w:val="009A57F1"/>
    <w:rsid w:val="009B0168"/>
    <w:rsid w:val="009B5458"/>
    <w:rsid w:val="009C23D9"/>
    <w:rsid w:val="009C24FE"/>
    <w:rsid w:val="009C3629"/>
    <w:rsid w:val="009C37BB"/>
    <w:rsid w:val="009C6528"/>
    <w:rsid w:val="009D61EA"/>
    <w:rsid w:val="009F1E47"/>
    <w:rsid w:val="009F53A7"/>
    <w:rsid w:val="009F7D42"/>
    <w:rsid w:val="00A01A73"/>
    <w:rsid w:val="00A045DF"/>
    <w:rsid w:val="00A0482A"/>
    <w:rsid w:val="00A10BD5"/>
    <w:rsid w:val="00A143A5"/>
    <w:rsid w:val="00A1440D"/>
    <w:rsid w:val="00A1734F"/>
    <w:rsid w:val="00A23DB4"/>
    <w:rsid w:val="00A24E0C"/>
    <w:rsid w:val="00A33DB0"/>
    <w:rsid w:val="00A36BA3"/>
    <w:rsid w:val="00A37196"/>
    <w:rsid w:val="00A50652"/>
    <w:rsid w:val="00A57933"/>
    <w:rsid w:val="00A608EA"/>
    <w:rsid w:val="00A6248A"/>
    <w:rsid w:val="00A65307"/>
    <w:rsid w:val="00A70479"/>
    <w:rsid w:val="00A71766"/>
    <w:rsid w:val="00A72025"/>
    <w:rsid w:val="00A73667"/>
    <w:rsid w:val="00A76F11"/>
    <w:rsid w:val="00A9049A"/>
    <w:rsid w:val="00AB145D"/>
    <w:rsid w:val="00AB29B3"/>
    <w:rsid w:val="00AC1019"/>
    <w:rsid w:val="00AC5709"/>
    <w:rsid w:val="00AD24C0"/>
    <w:rsid w:val="00AD398D"/>
    <w:rsid w:val="00AD71A4"/>
    <w:rsid w:val="00AE05EF"/>
    <w:rsid w:val="00AE3416"/>
    <w:rsid w:val="00AE3A5F"/>
    <w:rsid w:val="00AE4957"/>
    <w:rsid w:val="00AE5059"/>
    <w:rsid w:val="00AE5476"/>
    <w:rsid w:val="00AE6A7B"/>
    <w:rsid w:val="00AF2EFD"/>
    <w:rsid w:val="00AF3BF4"/>
    <w:rsid w:val="00B00DDD"/>
    <w:rsid w:val="00B0283A"/>
    <w:rsid w:val="00B02EF6"/>
    <w:rsid w:val="00B05B16"/>
    <w:rsid w:val="00B1005F"/>
    <w:rsid w:val="00B16B44"/>
    <w:rsid w:val="00B206B8"/>
    <w:rsid w:val="00B24C5B"/>
    <w:rsid w:val="00B33046"/>
    <w:rsid w:val="00B336B0"/>
    <w:rsid w:val="00B33DC0"/>
    <w:rsid w:val="00B346F9"/>
    <w:rsid w:val="00B35332"/>
    <w:rsid w:val="00B356A1"/>
    <w:rsid w:val="00B374BB"/>
    <w:rsid w:val="00B40824"/>
    <w:rsid w:val="00B42858"/>
    <w:rsid w:val="00B44A2D"/>
    <w:rsid w:val="00B44AEC"/>
    <w:rsid w:val="00B47C42"/>
    <w:rsid w:val="00B56A3D"/>
    <w:rsid w:val="00B57AE1"/>
    <w:rsid w:val="00B6323C"/>
    <w:rsid w:val="00B64397"/>
    <w:rsid w:val="00B655A5"/>
    <w:rsid w:val="00B67531"/>
    <w:rsid w:val="00B72848"/>
    <w:rsid w:val="00B90B02"/>
    <w:rsid w:val="00B916E7"/>
    <w:rsid w:val="00BA212E"/>
    <w:rsid w:val="00BA7C65"/>
    <w:rsid w:val="00BB3DD3"/>
    <w:rsid w:val="00BB459E"/>
    <w:rsid w:val="00BB502A"/>
    <w:rsid w:val="00BC23F4"/>
    <w:rsid w:val="00BC2B1D"/>
    <w:rsid w:val="00BC3CC3"/>
    <w:rsid w:val="00BC4CDA"/>
    <w:rsid w:val="00BD076C"/>
    <w:rsid w:val="00BD0EEB"/>
    <w:rsid w:val="00BD6904"/>
    <w:rsid w:val="00BF0DA0"/>
    <w:rsid w:val="00BF493C"/>
    <w:rsid w:val="00C028ED"/>
    <w:rsid w:val="00C05EFC"/>
    <w:rsid w:val="00C100C0"/>
    <w:rsid w:val="00C10F4C"/>
    <w:rsid w:val="00C15FAD"/>
    <w:rsid w:val="00C237E0"/>
    <w:rsid w:val="00C35383"/>
    <w:rsid w:val="00C37764"/>
    <w:rsid w:val="00C442CE"/>
    <w:rsid w:val="00C473DE"/>
    <w:rsid w:val="00C51AD6"/>
    <w:rsid w:val="00C52B71"/>
    <w:rsid w:val="00C55DA7"/>
    <w:rsid w:val="00C73620"/>
    <w:rsid w:val="00C74CB6"/>
    <w:rsid w:val="00C773EC"/>
    <w:rsid w:val="00C77877"/>
    <w:rsid w:val="00C85B31"/>
    <w:rsid w:val="00C869C8"/>
    <w:rsid w:val="00C90C5F"/>
    <w:rsid w:val="00CB3DAF"/>
    <w:rsid w:val="00CB5E26"/>
    <w:rsid w:val="00CC413A"/>
    <w:rsid w:val="00CC6673"/>
    <w:rsid w:val="00CD3874"/>
    <w:rsid w:val="00CD4AD8"/>
    <w:rsid w:val="00CD502F"/>
    <w:rsid w:val="00CD758F"/>
    <w:rsid w:val="00CE0276"/>
    <w:rsid w:val="00CE3861"/>
    <w:rsid w:val="00CE5B8A"/>
    <w:rsid w:val="00CE63C3"/>
    <w:rsid w:val="00CF062A"/>
    <w:rsid w:val="00CF21AB"/>
    <w:rsid w:val="00CF46C4"/>
    <w:rsid w:val="00CF622D"/>
    <w:rsid w:val="00D048EF"/>
    <w:rsid w:val="00D0518B"/>
    <w:rsid w:val="00D07010"/>
    <w:rsid w:val="00D15C79"/>
    <w:rsid w:val="00D17DFA"/>
    <w:rsid w:val="00D2091D"/>
    <w:rsid w:val="00D2213E"/>
    <w:rsid w:val="00D25D32"/>
    <w:rsid w:val="00D26BCA"/>
    <w:rsid w:val="00D3136E"/>
    <w:rsid w:val="00D326B1"/>
    <w:rsid w:val="00D34436"/>
    <w:rsid w:val="00D41FF9"/>
    <w:rsid w:val="00D42C77"/>
    <w:rsid w:val="00D50DAD"/>
    <w:rsid w:val="00D541BC"/>
    <w:rsid w:val="00D62CB5"/>
    <w:rsid w:val="00D7137A"/>
    <w:rsid w:val="00D71CF0"/>
    <w:rsid w:val="00D72FB3"/>
    <w:rsid w:val="00D73CCD"/>
    <w:rsid w:val="00D76851"/>
    <w:rsid w:val="00D7757E"/>
    <w:rsid w:val="00D95479"/>
    <w:rsid w:val="00D9757D"/>
    <w:rsid w:val="00DA25E3"/>
    <w:rsid w:val="00DA3F62"/>
    <w:rsid w:val="00DC6EDC"/>
    <w:rsid w:val="00DE5960"/>
    <w:rsid w:val="00DE79BF"/>
    <w:rsid w:val="00DF298A"/>
    <w:rsid w:val="00DF4B41"/>
    <w:rsid w:val="00E02AA4"/>
    <w:rsid w:val="00E040CC"/>
    <w:rsid w:val="00E05B41"/>
    <w:rsid w:val="00E102F1"/>
    <w:rsid w:val="00E117E6"/>
    <w:rsid w:val="00E11E2F"/>
    <w:rsid w:val="00E16D0B"/>
    <w:rsid w:val="00E206BA"/>
    <w:rsid w:val="00E231D7"/>
    <w:rsid w:val="00E23C32"/>
    <w:rsid w:val="00E25ECF"/>
    <w:rsid w:val="00E3264C"/>
    <w:rsid w:val="00E47E1F"/>
    <w:rsid w:val="00E50407"/>
    <w:rsid w:val="00E5260E"/>
    <w:rsid w:val="00E576F5"/>
    <w:rsid w:val="00E57837"/>
    <w:rsid w:val="00E66AD5"/>
    <w:rsid w:val="00E716BD"/>
    <w:rsid w:val="00E72C67"/>
    <w:rsid w:val="00E75C99"/>
    <w:rsid w:val="00E81018"/>
    <w:rsid w:val="00E828E9"/>
    <w:rsid w:val="00E845D8"/>
    <w:rsid w:val="00E847C0"/>
    <w:rsid w:val="00E90471"/>
    <w:rsid w:val="00E93215"/>
    <w:rsid w:val="00E95A65"/>
    <w:rsid w:val="00EA69F5"/>
    <w:rsid w:val="00EB0A30"/>
    <w:rsid w:val="00EB5C64"/>
    <w:rsid w:val="00EC11D3"/>
    <w:rsid w:val="00ED008A"/>
    <w:rsid w:val="00ED3FC7"/>
    <w:rsid w:val="00EE509D"/>
    <w:rsid w:val="00EE71D4"/>
    <w:rsid w:val="00EF05D3"/>
    <w:rsid w:val="00EF1C05"/>
    <w:rsid w:val="00EF3C69"/>
    <w:rsid w:val="00EF407A"/>
    <w:rsid w:val="00F00DCE"/>
    <w:rsid w:val="00F022D7"/>
    <w:rsid w:val="00F05757"/>
    <w:rsid w:val="00F067F1"/>
    <w:rsid w:val="00F076E5"/>
    <w:rsid w:val="00F10A5E"/>
    <w:rsid w:val="00F160C2"/>
    <w:rsid w:val="00F16C87"/>
    <w:rsid w:val="00F20525"/>
    <w:rsid w:val="00F23766"/>
    <w:rsid w:val="00F31E9D"/>
    <w:rsid w:val="00F44B35"/>
    <w:rsid w:val="00F4760F"/>
    <w:rsid w:val="00F52A81"/>
    <w:rsid w:val="00F549BD"/>
    <w:rsid w:val="00F56C89"/>
    <w:rsid w:val="00F62B86"/>
    <w:rsid w:val="00F72930"/>
    <w:rsid w:val="00F75087"/>
    <w:rsid w:val="00F77DAD"/>
    <w:rsid w:val="00F8107B"/>
    <w:rsid w:val="00F82318"/>
    <w:rsid w:val="00F93DCD"/>
    <w:rsid w:val="00F94517"/>
    <w:rsid w:val="00FA2AFC"/>
    <w:rsid w:val="00FA4DB0"/>
    <w:rsid w:val="00FA7A3C"/>
    <w:rsid w:val="00FB3E28"/>
    <w:rsid w:val="00FB4B85"/>
    <w:rsid w:val="00FB7EBA"/>
    <w:rsid w:val="00FC3901"/>
    <w:rsid w:val="00FD1FE7"/>
    <w:rsid w:val="00FD4263"/>
    <w:rsid w:val="00FD644E"/>
    <w:rsid w:val="00FE5487"/>
    <w:rsid w:val="00FE6B95"/>
    <w:rsid w:val="00FF3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7718B6-DE72-4857-A953-6C10C39A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nb-NO"/>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2A"/>
    <w:rPr>
      <w:sz w:val="24"/>
      <w:szCs w:val="24"/>
    </w:rPr>
  </w:style>
  <w:style w:type="paragraph" w:styleId="Heading1">
    <w:name w:val="heading 1"/>
    <w:basedOn w:val="Normal"/>
    <w:next w:val="Normal"/>
    <w:link w:val="Heading1Char"/>
    <w:uiPriority w:val="99"/>
    <w:qFormat/>
    <w:rsid w:val="003D36CC"/>
    <w:pPr>
      <w:keepNext/>
      <w:spacing w:before="240" w:after="60"/>
      <w:jc w:val="center"/>
      <w:outlineLvl w:val="0"/>
    </w:pPr>
    <w:rPr>
      <w:rFonts w:ascii="Arial" w:hAnsi="Arial" w:cs="Arial"/>
      <w:b/>
      <w:bCs/>
      <w:kern w:val="32"/>
      <w:sz w:val="36"/>
      <w:szCs w:val="32"/>
    </w:rPr>
  </w:style>
  <w:style w:type="paragraph" w:styleId="Heading3">
    <w:name w:val="heading 3"/>
    <w:basedOn w:val="Normal"/>
    <w:next w:val="Normal"/>
    <w:link w:val="Heading3Char"/>
    <w:uiPriority w:val="99"/>
    <w:qFormat/>
    <w:rsid w:val="003D36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30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1230F"/>
    <w:rPr>
      <w:rFonts w:ascii="Cambria" w:hAnsi="Cambria" w:cs="Times New Roman"/>
      <w:b/>
      <w:bCs/>
      <w:sz w:val="26"/>
      <w:szCs w:val="26"/>
    </w:rPr>
  </w:style>
  <w:style w:type="paragraph" w:customStyle="1" w:styleId="PressRelease">
    <w:name w:val="Press Release"/>
    <w:basedOn w:val="Heading1"/>
    <w:uiPriority w:val="99"/>
    <w:rsid w:val="003D36CC"/>
    <w:pPr>
      <w:jc w:val="left"/>
    </w:pPr>
  </w:style>
  <w:style w:type="paragraph" w:customStyle="1" w:styleId="PRMainTitle">
    <w:name w:val="PR Main Title"/>
    <w:basedOn w:val="Heading1"/>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DefaultParagraphFont"/>
    <w:link w:val="PRBodyText"/>
    <w:uiPriority w:val="99"/>
    <w:locked/>
    <w:rsid w:val="00A01A73"/>
    <w:rPr>
      <w:rFonts w:ascii="Arial" w:hAnsi="Arial" w:cs="Times New Roman"/>
      <w:sz w:val="24"/>
      <w:szCs w:val="24"/>
      <w:lang w:val="nb-NO" w:eastAsia="nb-NO" w:bidi="nb-NO"/>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nb-NO" w:eastAsia="nb-NO" w:bidi="nb-NO"/>
    </w:rPr>
  </w:style>
  <w:style w:type="character" w:styleId="Hyperlink">
    <w:name w:val="Hyperlink"/>
    <w:basedOn w:val="DefaultParagraphFont"/>
    <w:uiPriority w:val="99"/>
    <w:rsid w:val="00EF3C69"/>
    <w:rPr>
      <w:rFonts w:cs="Times New Roman"/>
      <w:color w:val="0000FF"/>
      <w:u w:val="single"/>
    </w:rPr>
  </w:style>
  <w:style w:type="paragraph" w:customStyle="1" w:styleId="Contact">
    <w:name w:val="Contact"/>
    <w:basedOn w:val="Normal"/>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Header">
    <w:name w:val="header"/>
    <w:basedOn w:val="Normal"/>
    <w:link w:val="HeaderChar"/>
    <w:uiPriority w:val="99"/>
    <w:rsid w:val="00D76851"/>
    <w:pPr>
      <w:tabs>
        <w:tab w:val="center" w:pos="4320"/>
        <w:tab w:val="right" w:pos="8640"/>
      </w:tabs>
    </w:pPr>
  </w:style>
  <w:style w:type="character" w:customStyle="1" w:styleId="HeaderChar">
    <w:name w:val="Header Char"/>
    <w:basedOn w:val="DefaultParagraphFont"/>
    <w:link w:val="Header"/>
    <w:uiPriority w:val="99"/>
    <w:semiHidden/>
    <w:locked/>
    <w:rsid w:val="0061230F"/>
    <w:rPr>
      <w:rFonts w:cs="Times New Roman"/>
      <w:sz w:val="24"/>
      <w:szCs w:val="24"/>
    </w:rPr>
  </w:style>
  <w:style w:type="paragraph" w:styleId="Footer">
    <w:name w:val="footer"/>
    <w:basedOn w:val="Normal"/>
    <w:link w:val="FooterChar"/>
    <w:uiPriority w:val="99"/>
    <w:rsid w:val="00D76851"/>
    <w:pPr>
      <w:tabs>
        <w:tab w:val="center" w:pos="4320"/>
        <w:tab w:val="right" w:pos="8640"/>
      </w:tabs>
    </w:pPr>
  </w:style>
  <w:style w:type="character" w:customStyle="1" w:styleId="FooterChar">
    <w:name w:val="Footer Char"/>
    <w:basedOn w:val="DefaultParagraphFont"/>
    <w:link w:val="Footer"/>
    <w:uiPriority w:val="99"/>
    <w:semiHidden/>
    <w:locked/>
    <w:rsid w:val="0061230F"/>
    <w:rPr>
      <w:rFonts w:cs="Times New Roman"/>
      <w:sz w:val="24"/>
      <w:szCs w:val="24"/>
    </w:rPr>
  </w:style>
  <w:style w:type="character" w:styleId="PageNumber">
    <w:name w:val="page number"/>
    <w:basedOn w:val="DefaultParagraphFont"/>
    <w:uiPriority w:val="99"/>
    <w:rsid w:val="00424C0A"/>
    <w:rPr>
      <w:rFonts w:cs="Times New Roman"/>
    </w:rPr>
  </w:style>
  <w:style w:type="paragraph" w:styleId="Title">
    <w:name w:val="Title"/>
    <w:basedOn w:val="Normal"/>
    <w:link w:val="TitleChar"/>
    <w:qFormat/>
    <w:rsid w:val="008154FF"/>
    <w:pPr>
      <w:jc w:val="center"/>
    </w:pPr>
    <w:rPr>
      <w:rFonts w:ascii="Arial" w:hAnsi="Arial" w:cs="Arial"/>
      <w:b/>
      <w:bCs/>
    </w:rPr>
  </w:style>
  <w:style w:type="character" w:customStyle="1" w:styleId="TitleChar">
    <w:name w:val="Title Char"/>
    <w:basedOn w:val="DefaultParagraphFont"/>
    <w:link w:val="Title"/>
    <w:locked/>
    <w:rsid w:val="008154FF"/>
    <w:rPr>
      <w:rFonts w:ascii="Arial" w:hAnsi="Arial" w:cs="Arial"/>
      <w:b/>
      <w:bCs/>
      <w:sz w:val="24"/>
      <w:szCs w:val="24"/>
      <w:lang w:eastAsia="nb-NO"/>
    </w:rPr>
  </w:style>
  <w:style w:type="paragraph" w:styleId="BalloonText">
    <w:name w:val="Balloon Text"/>
    <w:basedOn w:val="Normal"/>
    <w:link w:val="BalloonTextChar"/>
    <w:uiPriority w:val="99"/>
    <w:rsid w:val="000714CF"/>
    <w:rPr>
      <w:rFonts w:ascii="Tahoma" w:hAnsi="Tahoma" w:cs="Tahoma"/>
      <w:sz w:val="16"/>
      <w:szCs w:val="16"/>
    </w:rPr>
  </w:style>
  <w:style w:type="character" w:customStyle="1" w:styleId="BalloonTextChar">
    <w:name w:val="Balloon Text Char"/>
    <w:basedOn w:val="DefaultParagraphFont"/>
    <w:link w:val="BalloonText"/>
    <w:uiPriority w:val="99"/>
    <w:locked/>
    <w:rsid w:val="000714CF"/>
    <w:rPr>
      <w:rFonts w:ascii="Tahoma" w:hAnsi="Tahoma" w:cs="Tahoma"/>
      <w:sz w:val="16"/>
      <w:szCs w:val="16"/>
      <w:lang w:val="nb-NO" w:eastAsia="nb-NO"/>
    </w:rPr>
  </w:style>
  <w:style w:type="paragraph" w:styleId="DocumentMap">
    <w:name w:val="Document Map"/>
    <w:basedOn w:val="Normal"/>
    <w:link w:val="DocumentMapChar"/>
    <w:uiPriority w:val="99"/>
    <w:semiHidden/>
    <w:rsid w:val="002458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1230F"/>
    <w:rPr>
      <w:rFonts w:cs="Times New Roman"/>
      <w:sz w:val="2"/>
    </w:rPr>
  </w:style>
  <w:style w:type="paragraph" w:styleId="NormalWeb">
    <w:name w:val="Normal (Web)"/>
    <w:basedOn w:val="Normal"/>
    <w:uiPriority w:val="99"/>
    <w:rsid w:val="00B655A5"/>
    <w:pPr>
      <w:spacing w:before="100" w:beforeAutospacing="1" w:after="100" w:afterAutospacing="1"/>
    </w:pPr>
    <w:rPr>
      <w:rFonts w:eastAsia="MS Mincho"/>
    </w:rPr>
  </w:style>
  <w:style w:type="character" w:styleId="Strong">
    <w:name w:val="Strong"/>
    <w:qFormat/>
    <w:locked/>
    <w:rsid w:val="00B655A5"/>
    <w:rPr>
      <w:b/>
      <w:bCs/>
    </w:rPr>
  </w:style>
  <w:style w:type="paragraph" w:styleId="ListParagraph">
    <w:name w:val="List Paragraph"/>
    <w:basedOn w:val="Normal"/>
    <w:uiPriority w:val="34"/>
    <w:qFormat/>
    <w:rsid w:val="009F53A7"/>
    <w:pPr>
      <w:ind w:left="720"/>
      <w:contextualSpacing/>
    </w:pPr>
  </w:style>
  <w:style w:type="character" w:customStyle="1" w:styleId="apple-style-span">
    <w:name w:val="apple-style-span"/>
    <w:basedOn w:val="DefaultParagraphFont"/>
    <w:rsid w:val="00551D25"/>
  </w:style>
  <w:style w:type="paragraph" w:customStyle="1" w:styleId="bodytext">
    <w:name w:val="bodytext"/>
    <w:basedOn w:val="Normal"/>
    <w:rsid w:val="006A0E72"/>
    <w:pPr>
      <w:spacing w:before="100" w:beforeAutospacing="1" w:after="100" w:afterAutospacing="1"/>
    </w:pPr>
  </w:style>
  <w:style w:type="character" w:customStyle="1" w:styleId="apple-converted-space">
    <w:name w:val="apple-converted-space"/>
    <w:basedOn w:val="DefaultParagraphFont"/>
    <w:rsid w:val="006A0E72"/>
  </w:style>
  <w:style w:type="paragraph" w:styleId="FootnoteText">
    <w:name w:val="footnote text"/>
    <w:basedOn w:val="Normal"/>
    <w:link w:val="FootnoteTextChar"/>
    <w:uiPriority w:val="99"/>
    <w:unhideWhenUsed/>
    <w:rsid w:val="00021D97"/>
    <w:rPr>
      <w:sz w:val="20"/>
      <w:szCs w:val="20"/>
    </w:rPr>
  </w:style>
  <w:style w:type="character" w:customStyle="1" w:styleId="FootnoteTextChar">
    <w:name w:val="Footnote Text Char"/>
    <w:basedOn w:val="DefaultParagraphFont"/>
    <w:link w:val="FootnoteText"/>
    <w:uiPriority w:val="99"/>
    <w:rsid w:val="00021D97"/>
    <w:rPr>
      <w:sz w:val="20"/>
      <w:szCs w:val="20"/>
      <w:lang w:val="nb-NO" w:eastAsia="nb-NO"/>
    </w:rPr>
  </w:style>
  <w:style w:type="character" w:styleId="FootnoteReference">
    <w:name w:val="footnote reference"/>
    <w:basedOn w:val="DefaultParagraphFont"/>
    <w:rsid w:val="00021D97"/>
    <w:rPr>
      <w:rFonts w:cs="Times New Roman"/>
      <w:vertAlign w:val="superscript"/>
    </w:rPr>
  </w:style>
  <w:style w:type="character" w:styleId="CommentReference">
    <w:name w:val="annotation reference"/>
    <w:basedOn w:val="DefaultParagraphFont"/>
    <w:uiPriority w:val="99"/>
    <w:semiHidden/>
    <w:unhideWhenUsed/>
    <w:rsid w:val="00FA7A3C"/>
    <w:rPr>
      <w:sz w:val="16"/>
      <w:szCs w:val="16"/>
    </w:rPr>
  </w:style>
  <w:style w:type="paragraph" w:styleId="CommentText">
    <w:name w:val="annotation text"/>
    <w:basedOn w:val="Normal"/>
    <w:link w:val="CommentTextChar"/>
    <w:uiPriority w:val="99"/>
    <w:semiHidden/>
    <w:unhideWhenUsed/>
    <w:rsid w:val="00FA7A3C"/>
    <w:rPr>
      <w:sz w:val="20"/>
      <w:szCs w:val="20"/>
    </w:rPr>
  </w:style>
  <w:style w:type="character" w:customStyle="1" w:styleId="CommentTextChar">
    <w:name w:val="Comment Text Char"/>
    <w:basedOn w:val="DefaultParagraphFont"/>
    <w:link w:val="CommentText"/>
    <w:uiPriority w:val="99"/>
    <w:semiHidden/>
    <w:rsid w:val="00FA7A3C"/>
    <w:rPr>
      <w:sz w:val="20"/>
      <w:szCs w:val="20"/>
      <w:lang w:val="nb-NO" w:eastAsia="nb-NO"/>
    </w:rPr>
  </w:style>
  <w:style w:type="paragraph" w:styleId="CommentSubject">
    <w:name w:val="annotation subject"/>
    <w:basedOn w:val="CommentText"/>
    <w:next w:val="CommentText"/>
    <w:link w:val="CommentSubjectChar"/>
    <w:uiPriority w:val="99"/>
    <w:semiHidden/>
    <w:unhideWhenUsed/>
    <w:rsid w:val="00FA7A3C"/>
    <w:rPr>
      <w:b/>
      <w:bCs/>
    </w:rPr>
  </w:style>
  <w:style w:type="character" w:customStyle="1" w:styleId="CommentSubjectChar">
    <w:name w:val="Comment Subject Char"/>
    <w:basedOn w:val="CommentTextChar"/>
    <w:link w:val="CommentSubject"/>
    <w:uiPriority w:val="99"/>
    <w:semiHidden/>
    <w:rsid w:val="00FA7A3C"/>
    <w:rPr>
      <w:b/>
      <w:bCs/>
      <w:sz w:val="20"/>
      <w:szCs w:val="20"/>
      <w:lang w:val="nb-NO" w:eastAsia="nb-NO"/>
    </w:rPr>
  </w:style>
  <w:style w:type="paragraph" w:styleId="Revision">
    <w:name w:val="Revision"/>
    <w:hidden/>
    <w:uiPriority w:val="99"/>
    <w:semiHidden/>
    <w:rsid w:val="002B04B6"/>
    <w:rPr>
      <w:sz w:val="24"/>
      <w:szCs w:val="24"/>
    </w:rPr>
  </w:style>
  <w:style w:type="character" w:customStyle="1" w:styleId="A8">
    <w:name w:val="A8"/>
    <w:uiPriority w:val="99"/>
    <w:rsid w:val="008105D4"/>
    <w:rPr>
      <w:rFonts w:cs="Core Sans D 65 Heavy"/>
      <w:b/>
      <w:bCs/>
      <w:color w:val="000000"/>
      <w:sz w:val="22"/>
      <w:szCs w:val="22"/>
    </w:rPr>
  </w:style>
  <w:style w:type="paragraph" w:styleId="NoSpacing">
    <w:name w:val="No Spacing"/>
    <w:uiPriority w:val="99"/>
    <w:qFormat/>
    <w:rsid w:val="00F44B3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42183">
      <w:bodyDiv w:val="1"/>
      <w:marLeft w:val="0"/>
      <w:marRight w:val="0"/>
      <w:marTop w:val="0"/>
      <w:marBottom w:val="0"/>
      <w:divBdr>
        <w:top w:val="none" w:sz="0" w:space="0" w:color="auto"/>
        <w:left w:val="none" w:sz="0" w:space="0" w:color="auto"/>
        <w:bottom w:val="none" w:sz="0" w:space="0" w:color="auto"/>
        <w:right w:val="none" w:sz="0" w:space="0" w:color="auto"/>
      </w:divBdr>
    </w:div>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163005323">
      <w:bodyDiv w:val="1"/>
      <w:marLeft w:val="0"/>
      <w:marRight w:val="0"/>
      <w:marTop w:val="0"/>
      <w:marBottom w:val="0"/>
      <w:divBdr>
        <w:top w:val="none" w:sz="0" w:space="0" w:color="auto"/>
        <w:left w:val="none" w:sz="0" w:space="0" w:color="auto"/>
        <w:bottom w:val="none" w:sz="0" w:space="0" w:color="auto"/>
        <w:right w:val="none" w:sz="0" w:space="0" w:color="auto"/>
      </w:divBdr>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1A0A-35D4-4880-A8D9-B62EA803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5438</Characters>
  <Application>Microsoft Office Word</Application>
  <DocSecurity>0</DocSecurity>
  <Lines>45</Lines>
  <Paragraphs>12</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3</vt:i4>
      </vt:variant>
      <vt:variant>
        <vt:lpstr>Titolo</vt:lpstr>
      </vt:variant>
      <vt:variant>
        <vt:i4>1</vt:i4>
      </vt:variant>
    </vt:vector>
  </HeadingPairs>
  <TitlesOfParts>
    <vt:vector size="6" baseType="lpstr">
      <vt:lpstr>PRESS RELEASE</vt:lpstr>
      <vt:lpstr>PRESS RELEASE</vt:lpstr>
      <vt:lpstr>PRESS RELEASE</vt:lpstr>
      <vt:lpstr>Goodyear White Paper reveals: Regulators should play an even more important role</vt:lpstr>
      <vt:lpstr>Recommendations to policy makers include incentives for greener fleets and promo</vt:lpstr>
      <vt:lpstr>PRESS RELEASE</vt:lpstr>
    </vt:vector>
  </TitlesOfParts>
  <Company>Goodyear Luxemburg Tires SA</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Hindrek Pikk</cp:lastModifiedBy>
  <cp:revision>3</cp:revision>
  <cp:lastPrinted>2014-10-09T15:00:00Z</cp:lastPrinted>
  <dcterms:created xsi:type="dcterms:W3CDTF">2014-10-09T20:01:00Z</dcterms:created>
  <dcterms:modified xsi:type="dcterms:W3CDTF">2014-10-13T11:42:00Z</dcterms:modified>
</cp:coreProperties>
</file>