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3E4E" w:rsidRPr="00AA1487" w:rsidRDefault="008C3E4E" w:rsidP="008C3E4E">
      <w:pPr>
        <w:ind w:left="5760" w:right="-540"/>
        <w:rPr>
          <w:rFonts w:ascii="Arial" w:hAnsi="Arial" w:cs="Arial"/>
          <w:sz w:val="22"/>
          <w:szCs w:val="22"/>
          <w:u w:val="single"/>
          <w:lang w:val="nb-NO"/>
        </w:rPr>
      </w:pPr>
      <w:r w:rsidRPr="00AA1487">
        <w:rPr>
          <w:rFonts w:ascii="Arial" w:hAnsi="Arial" w:cs="Arial"/>
          <w:sz w:val="20"/>
          <w:szCs w:val="20"/>
          <w:u w:val="single"/>
          <w:lang w:val="nb-NO"/>
        </w:rPr>
        <w:t>Kontakt:</w:t>
      </w:r>
    </w:p>
    <w:p w:rsidR="008C3E4E" w:rsidRPr="00AA1487" w:rsidRDefault="008C3E4E" w:rsidP="008C3E4E">
      <w:pPr>
        <w:tabs>
          <w:tab w:val="left" w:pos="8743"/>
        </w:tabs>
        <w:ind w:left="5760" w:right="-540"/>
        <w:rPr>
          <w:rFonts w:ascii="Arial" w:hAnsi="Arial" w:cs="Arial"/>
          <w:sz w:val="20"/>
          <w:szCs w:val="20"/>
          <w:lang w:val="nb-NO" w:eastAsia="en-GB"/>
        </w:rPr>
      </w:pPr>
      <w:r w:rsidRPr="00AA1487">
        <w:rPr>
          <w:rFonts w:ascii="Arial" w:hAnsi="Arial" w:cs="Arial"/>
          <w:sz w:val="20"/>
          <w:szCs w:val="20"/>
          <w:lang w:val="nb-NO"/>
        </w:rPr>
        <w:t>Hindrek Pikk</w:t>
      </w:r>
    </w:p>
    <w:p w:rsidR="008C3E4E" w:rsidRPr="00AA1487" w:rsidRDefault="008C3E4E" w:rsidP="008C3E4E">
      <w:pPr>
        <w:ind w:left="5760" w:right="-540"/>
        <w:rPr>
          <w:rFonts w:ascii="Arial" w:hAnsi="Arial" w:cs="Arial"/>
          <w:sz w:val="20"/>
          <w:szCs w:val="20"/>
          <w:lang w:val="nb-NO" w:eastAsia="en-GB"/>
        </w:rPr>
      </w:pPr>
      <w:r w:rsidRPr="00AA1487">
        <w:rPr>
          <w:rFonts w:ascii="Arial" w:hAnsi="Arial" w:cs="Arial"/>
          <w:sz w:val="20"/>
          <w:szCs w:val="20"/>
          <w:lang w:val="nb-NO"/>
        </w:rPr>
        <w:t>Commercial Marketing Manager Nordic</w:t>
      </w:r>
    </w:p>
    <w:p w:rsidR="008C3E4E" w:rsidRPr="00AA1487" w:rsidRDefault="008C3E4E" w:rsidP="008C3E4E">
      <w:pPr>
        <w:ind w:left="5760" w:right="-540"/>
        <w:rPr>
          <w:rFonts w:ascii="Arial" w:hAnsi="Arial" w:cs="Arial"/>
          <w:sz w:val="20"/>
          <w:szCs w:val="20"/>
          <w:lang w:val="nb-NO" w:eastAsia="en-GB"/>
        </w:rPr>
      </w:pPr>
      <w:r w:rsidRPr="00AA1487">
        <w:rPr>
          <w:rFonts w:ascii="Arial" w:hAnsi="Arial" w:cs="Arial"/>
          <w:sz w:val="20"/>
          <w:szCs w:val="20"/>
          <w:lang w:val="nb-NO"/>
        </w:rPr>
        <w:t>+3725655880</w:t>
      </w:r>
      <w:r w:rsidRPr="00AA1487">
        <w:rPr>
          <w:lang w:val="nb-NO"/>
        </w:rPr>
        <w:br/>
      </w:r>
      <w:r w:rsidRPr="00AA1487">
        <w:rPr>
          <w:rStyle w:val="Hyperlink"/>
          <w:rFonts w:ascii="Arial" w:hAnsi="Arial" w:cs="Arial"/>
          <w:sz w:val="20"/>
          <w:szCs w:val="20"/>
          <w:lang w:val="nb-NO"/>
        </w:rPr>
        <w:t>hindrek_pikk@goodyear.com</w:t>
      </w:r>
    </w:p>
    <w:p w:rsidR="00CF622D" w:rsidRPr="00AA1487" w:rsidRDefault="00CF622D" w:rsidP="00FC430F">
      <w:pPr>
        <w:pStyle w:val="PressRelease"/>
        <w:spacing w:before="0" w:after="120" w:line="360" w:lineRule="auto"/>
        <w:rPr>
          <w:lang w:val="nb-NO"/>
        </w:rPr>
      </w:pPr>
      <w:r w:rsidRPr="00AA1487">
        <w:rPr>
          <w:lang w:val="nb-NO"/>
        </w:rPr>
        <w:t>PRESSEMELDING</w:t>
      </w:r>
    </w:p>
    <w:p w:rsidR="00693F0F" w:rsidRPr="00AA1487" w:rsidRDefault="00693F0F" w:rsidP="00693F0F">
      <w:pPr>
        <w:spacing w:after="120"/>
        <w:jc w:val="center"/>
        <w:rPr>
          <w:rFonts w:ascii="Arial" w:hAnsi="Arial" w:cs="Arial"/>
          <w:i/>
          <w:szCs w:val="28"/>
          <w:lang w:val="nb-NO"/>
        </w:rPr>
      </w:pPr>
      <w:r w:rsidRPr="00AA1487">
        <w:rPr>
          <w:rFonts w:ascii="Arial" w:hAnsi="Arial" w:cs="Arial"/>
          <w:b/>
          <w:sz w:val="40"/>
          <w:szCs w:val="44"/>
          <w:lang w:val="nb-NO"/>
        </w:rPr>
        <w:t>Goodyear advarer flåteoperatører: Regler for vinterdekk er ikke de samme for hele Europa</w:t>
      </w:r>
    </w:p>
    <w:p w:rsidR="00693F0F" w:rsidRPr="00AA1487" w:rsidRDefault="00693F0F" w:rsidP="00693F0F">
      <w:pPr>
        <w:spacing w:after="120"/>
        <w:jc w:val="center"/>
        <w:rPr>
          <w:rFonts w:ascii="Arial" w:hAnsi="Arial" w:cs="Arial"/>
          <w:i/>
          <w:sz w:val="28"/>
          <w:szCs w:val="28"/>
          <w:lang w:val="nb-NO"/>
        </w:rPr>
      </w:pPr>
      <w:r w:rsidRPr="00AA1487">
        <w:rPr>
          <w:rFonts w:ascii="Arial" w:hAnsi="Arial" w:cs="Arial"/>
          <w:i/>
          <w:sz w:val="28"/>
          <w:szCs w:val="28"/>
          <w:lang w:val="nb-NO"/>
        </w:rPr>
        <w:t>Ikke bare været kan stoppe lastebiler om vinteren</w:t>
      </w:r>
    </w:p>
    <w:p w:rsidR="00693F0F" w:rsidRPr="00AA1487" w:rsidRDefault="00E117E6" w:rsidP="00693F0F">
      <w:pPr>
        <w:spacing w:after="120" w:line="360" w:lineRule="auto"/>
        <w:jc w:val="both"/>
        <w:rPr>
          <w:rFonts w:ascii="Arial" w:hAnsi="Arial" w:cs="Arial"/>
          <w:sz w:val="22"/>
          <w:szCs w:val="22"/>
          <w:lang w:val="nb-NO"/>
        </w:rPr>
      </w:pPr>
      <w:r w:rsidRPr="00AA1487">
        <w:rPr>
          <w:rFonts w:ascii="Arial" w:hAnsi="Arial" w:cs="Arial"/>
          <w:b/>
          <w:sz w:val="22"/>
          <w:szCs w:val="22"/>
          <w:lang w:val="nb-NO"/>
        </w:rPr>
        <w:t xml:space="preserve">Brussel, </w:t>
      </w:r>
      <w:r w:rsidR="00A7149D">
        <w:rPr>
          <w:rFonts w:ascii="Arial" w:hAnsi="Arial" w:cs="Arial"/>
          <w:b/>
          <w:sz w:val="22"/>
          <w:szCs w:val="22"/>
          <w:lang w:val="nb-NO"/>
        </w:rPr>
        <w:t>18</w:t>
      </w:r>
      <w:r w:rsidRPr="00AA1487">
        <w:rPr>
          <w:rFonts w:ascii="Arial" w:hAnsi="Arial" w:cs="Arial"/>
          <w:b/>
          <w:sz w:val="22"/>
          <w:szCs w:val="22"/>
          <w:lang w:val="nb-NO"/>
        </w:rPr>
        <w:t>.</w:t>
      </w:r>
      <w:r w:rsidR="00A7149D">
        <w:rPr>
          <w:rFonts w:ascii="Arial" w:hAnsi="Arial" w:cs="Arial"/>
          <w:b/>
          <w:sz w:val="22"/>
          <w:szCs w:val="22"/>
          <w:lang w:val="nb-NO"/>
        </w:rPr>
        <w:t>12.2015</w:t>
      </w:r>
      <w:bookmarkStart w:id="0" w:name="_GoBack"/>
      <w:bookmarkEnd w:id="0"/>
      <w:r w:rsidRPr="00AA1487">
        <w:rPr>
          <w:rFonts w:ascii="Arial" w:hAnsi="Arial" w:cs="Arial"/>
          <w:sz w:val="22"/>
          <w:szCs w:val="22"/>
          <w:lang w:val="nb-NO"/>
        </w:rPr>
        <w:t xml:space="preserve"> – Goodyear advarer lastebil- og bussoperatører om farene ved ikke å bruke riktige dekk på vinterstid. Akkurat som dårlige værforhold kan forskjellige europeiske regler om vinterdekk stoppe kjøretøyer, eller straffe sjåfører for ikke å overholde loven. I tillegg kan definisjonen av vinterdekk variere fra land til land i Europa.</w:t>
      </w:r>
    </w:p>
    <w:p w:rsidR="00693F0F" w:rsidRPr="00AA1487" w:rsidRDefault="00693F0F" w:rsidP="00693F0F">
      <w:pPr>
        <w:spacing w:after="120" w:line="360" w:lineRule="auto"/>
        <w:jc w:val="both"/>
        <w:rPr>
          <w:rFonts w:ascii="Arial" w:hAnsi="Arial" w:cs="Arial"/>
          <w:i/>
          <w:sz w:val="22"/>
          <w:szCs w:val="22"/>
          <w:lang w:val="nb-NO"/>
        </w:rPr>
      </w:pPr>
      <w:r w:rsidRPr="00AA1487">
        <w:rPr>
          <w:rFonts w:ascii="Arial" w:hAnsi="Arial" w:cs="Arial"/>
          <w:sz w:val="22"/>
          <w:szCs w:val="22"/>
          <w:lang w:val="nb-NO"/>
        </w:rPr>
        <w:t>«</w:t>
      </w:r>
      <w:r w:rsidRPr="00AA1487">
        <w:rPr>
          <w:rFonts w:ascii="Arial" w:hAnsi="Arial" w:cs="Arial"/>
          <w:i/>
          <w:sz w:val="22"/>
          <w:szCs w:val="22"/>
          <w:lang w:val="nb-NO"/>
        </w:rPr>
        <w:t>Alle operatører er klar over problemene som kan oppstå ved plutselig snøfall, og utstyrer kjøretøyene deretter</w:t>
      </w:r>
      <w:r w:rsidRPr="00AA1487">
        <w:rPr>
          <w:rFonts w:ascii="Arial" w:hAnsi="Arial" w:cs="Arial"/>
          <w:sz w:val="22"/>
          <w:szCs w:val="22"/>
          <w:lang w:val="nb-NO"/>
        </w:rPr>
        <w:t>», sa Benjamin Willot, Director Marketing Commercial Tires Goodyear Europe, Middle East and Africa.</w:t>
      </w:r>
      <w:r w:rsidR="00D409CA">
        <w:rPr>
          <w:rFonts w:ascii="Arial" w:hAnsi="Arial" w:cs="Arial"/>
          <w:sz w:val="22"/>
          <w:szCs w:val="22"/>
          <w:lang w:val="nb-NO"/>
        </w:rPr>
        <w:t xml:space="preserve"> </w:t>
      </w:r>
      <w:r w:rsidRPr="00AA1487">
        <w:rPr>
          <w:rFonts w:ascii="Arial" w:hAnsi="Arial" w:cs="Arial"/>
          <w:sz w:val="22"/>
          <w:szCs w:val="22"/>
          <w:lang w:val="nb-NO"/>
        </w:rPr>
        <w:t>“</w:t>
      </w:r>
      <w:r w:rsidRPr="00AA1487">
        <w:rPr>
          <w:rFonts w:ascii="Arial" w:hAnsi="Arial" w:cs="Arial"/>
          <w:i/>
          <w:sz w:val="22"/>
          <w:szCs w:val="22"/>
          <w:lang w:val="nb-NO"/>
        </w:rPr>
        <w:t>Dessuten krever et økende antall europeiske land bruk av vinterdekk for nyttekjøretøyer – ikke kun når forholdene tilsier det, men også i bestemte perioder av året. En stor utfordring for operatørene er manglende harmonisering av EU-lovgivning om vinterdekk for nyttekjøretøyer. Feil ved å etterleve lovene kan resultere i bøter eller at kjøretøyet ikke får lov til å fortsette ferden.»</w:t>
      </w:r>
    </w:p>
    <w:p w:rsidR="00313AD1" w:rsidRPr="00AA1487" w:rsidRDefault="00693F0F" w:rsidP="00693F0F">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sz w:val="22"/>
          <w:szCs w:val="22"/>
          <w:lang w:val="nb-NO"/>
        </w:rPr>
        <w:t xml:space="preserve">Definisjonen av vinterdekk for nyttekjøretøy utvikler seg over hele Europa. Merkingen M+S (også MS, M&amp;S, M-S), som står for «mud and snow» (gjørme og snø), har tradisjonelt sett vært basis for nasjonale regler om vinterdekk. Men </w:t>
      </w:r>
      <w:r w:rsidR="009C1FAA" w:rsidRPr="00AA1487">
        <w:rPr>
          <w:rFonts w:ascii="Arial" w:hAnsi="Arial" w:cs="Arial"/>
          <w:sz w:val="22"/>
          <w:szCs w:val="22"/>
          <w:lang w:val="nb-NO"/>
        </w:rPr>
        <w:t xml:space="preserve">mot </w:t>
      </w:r>
      <w:r w:rsidRPr="00AA1487">
        <w:rPr>
          <w:rFonts w:ascii="Arial" w:hAnsi="Arial" w:cs="Arial"/>
          <w:sz w:val="22"/>
          <w:szCs w:val="22"/>
          <w:lang w:val="nb-NO"/>
        </w:rPr>
        <w:t xml:space="preserve">slutten av 2012 introduserte EU et nytt ekstra vinterdekksymbol for lastebiler: merkingen 3-Peak-Mountain-Snow-Flake (3PMSF) – tretoppet fjell og snøkrystall (alpesymbol). Det nye symbolet </w:t>
      </w:r>
      <w:r w:rsidRPr="00AA1487">
        <w:rPr>
          <w:rFonts w:ascii="Arial" w:hAnsi="Arial" w:cs="Arial"/>
          <w:color w:val="222222"/>
          <w:sz w:val="22"/>
          <w:szCs w:val="22"/>
          <w:lang w:val="nb-NO"/>
        </w:rPr>
        <w:t xml:space="preserve">kan kun lovlig brukes om dekket møter minstekrav for ytelse på snø. Dekk til nyttekjøretøy som består denne standardiserte testen og får </w:t>
      </w:r>
      <w:r w:rsidRPr="00AA1487">
        <w:rPr>
          <w:rFonts w:ascii="Arial" w:hAnsi="Arial" w:cs="Arial"/>
          <w:sz w:val="22"/>
          <w:szCs w:val="22"/>
          <w:lang w:val="nb-NO"/>
        </w:rPr>
        <w:t>3PMSF</w:t>
      </w:r>
      <w:r w:rsidRPr="00AA1487">
        <w:rPr>
          <w:rFonts w:ascii="Arial" w:hAnsi="Arial" w:cs="Arial"/>
          <w:color w:val="222222"/>
          <w:sz w:val="22"/>
          <w:szCs w:val="22"/>
          <w:lang w:val="nb-NO"/>
        </w:rPr>
        <w:t xml:space="preserve">-merket, </w:t>
      </w:r>
      <w:r w:rsidRPr="00AA1487">
        <w:rPr>
          <w:rFonts w:ascii="Arial" w:hAnsi="Arial" w:cs="Arial"/>
          <w:sz w:val="22"/>
          <w:szCs w:val="22"/>
          <w:lang w:val="nb-NO"/>
        </w:rPr>
        <w:t xml:space="preserve">er </w:t>
      </w:r>
      <w:r w:rsidRPr="00AA1487">
        <w:rPr>
          <w:rFonts w:ascii="Arial" w:hAnsi="Arial" w:cs="Arial"/>
          <w:color w:val="222222"/>
          <w:sz w:val="22"/>
          <w:szCs w:val="22"/>
          <w:lang w:val="nb-NO"/>
        </w:rPr>
        <w:t>offisielt beregnet for krevende snøforhold. 3PMSF-symbolet</w:t>
      </w:r>
      <w:r w:rsidRPr="00AA1487">
        <w:rPr>
          <w:rFonts w:ascii="Arial" w:hAnsi="Arial" w:cs="Arial"/>
          <w:sz w:val="22"/>
          <w:szCs w:val="22"/>
          <w:lang w:val="nb-NO"/>
        </w:rPr>
        <w:t xml:space="preserve"> ekskluderer derimot ikke bruken av M+S, eller erstatter den i lovgivning om vinterdekk for lastebiler i Europa. Begge merkene er fremdeles gyldige, og de nøyaktige kravene finnes i de forskjellige nasjonenes lovgivning.</w:t>
      </w:r>
    </w:p>
    <w:p w:rsidR="00E775B7" w:rsidRPr="00AA1487" w:rsidRDefault="006B78CE" w:rsidP="00693F0F">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sz w:val="22"/>
          <w:szCs w:val="22"/>
          <w:lang w:val="nb-NO"/>
        </w:rPr>
        <w:t xml:space="preserve">I Europa har noen land endret eller </w:t>
      </w:r>
      <w:r w:rsidR="009C1FAA" w:rsidRPr="00AA1487">
        <w:rPr>
          <w:rFonts w:ascii="Arial" w:hAnsi="Arial" w:cs="Arial"/>
          <w:sz w:val="22"/>
          <w:szCs w:val="22"/>
          <w:lang w:val="nb-NO"/>
        </w:rPr>
        <w:t>vedtatt tillegg til</w:t>
      </w:r>
      <w:r w:rsidRPr="00AA1487">
        <w:rPr>
          <w:rFonts w:ascii="Arial" w:hAnsi="Arial" w:cs="Arial"/>
          <w:sz w:val="22"/>
          <w:szCs w:val="22"/>
          <w:lang w:val="nb-NO"/>
        </w:rPr>
        <w:t xml:space="preserve"> lovene sine om vinterdekk, med henvisning til 3PMSF-merkede dekk til nyttekjøretøy</w:t>
      </w:r>
      <w:r w:rsidR="009C1FAA" w:rsidRPr="00AA1487">
        <w:rPr>
          <w:rFonts w:ascii="Arial" w:hAnsi="Arial" w:cs="Arial"/>
          <w:sz w:val="22"/>
          <w:szCs w:val="22"/>
          <w:lang w:val="nb-NO"/>
        </w:rPr>
        <w:t>,</w:t>
      </w:r>
      <w:r w:rsidRPr="00AA1487">
        <w:rPr>
          <w:rFonts w:ascii="Arial" w:hAnsi="Arial" w:cs="Arial"/>
          <w:sz w:val="22"/>
          <w:szCs w:val="22"/>
          <w:lang w:val="nb-NO"/>
        </w:rPr>
        <w:t xml:space="preserve"> mens de fremdeles godtar alle M+S-merkede dekk med eller uten 3PMSF. Landene som anerkjenner det nye merket er Norge, Sverige, Ty</w:t>
      </w:r>
      <w:r w:rsidR="009C1FAA" w:rsidRPr="00AA1487">
        <w:rPr>
          <w:rFonts w:ascii="Arial" w:hAnsi="Arial" w:cs="Arial"/>
          <w:sz w:val="22"/>
          <w:szCs w:val="22"/>
          <w:lang w:val="nb-NO"/>
        </w:rPr>
        <w:t>rkia</w:t>
      </w:r>
      <w:r w:rsidRPr="00AA1487">
        <w:rPr>
          <w:rFonts w:ascii="Arial" w:hAnsi="Arial" w:cs="Arial"/>
          <w:sz w:val="22"/>
          <w:szCs w:val="22"/>
          <w:lang w:val="nb-NO"/>
        </w:rPr>
        <w:t xml:space="preserve"> og Russland, mens Østerrike, Tyskland, Kroatia og Italia fremdeles kun henviser til M+S-merking i deres nasjonale lover om vinterdekk. Noen europeiske land har ingen lover om vinterdekk for lastebiler, som Belgia, Danmark, Estland, Finland, Ungarn, Irland, Latvia, Litauen, Storbritannia og Polen.</w:t>
      </w:r>
    </w:p>
    <w:p w:rsidR="00253B46" w:rsidRPr="00AA1487" w:rsidRDefault="00E775B7" w:rsidP="00253B46">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sz w:val="22"/>
          <w:szCs w:val="22"/>
          <w:lang w:val="nb-NO"/>
        </w:rPr>
        <w:lastRenderedPageBreak/>
        <w:t>Generelt sett er M+S-symbolet fremdeles godkjent for å definere vinterdekk for nyttekjøretøyer i europeiske land, men i tillegg er det ofte ytterligere krav som minimum mønsterdybde i vinterperioden.</w:t>
      </w:r>
    </w:p>
    <w:p w:rsidR="00253B46" w:rsidRPr="00AA1487" w:rsidRDefault="00693F0F" w:rsidP="00253B46">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sz w:val="22"/>
          <w:szCs w:val="22"/>
          <w:lang w:val="nb-NO"/>
        </w:rPr>
        <w:t>Goodyear Dunlop har identifisert 28 europeiske land med krav til vinterdekk for nyttekjøretøyer. Noen har lokal lovgivning, noen krever vinterdekk under bestemte omstendigheter på alle veier og noen har obligatoriske krav over bestemte perioder, uavhengig av forhold. Flåteoperatører bør sjekke lovgivningen i alle land hvor de opererer.</w:t>
      </w:r>
    </w:p>
    <w:p w:rsidR="00253B46" w:rsidRPr="00AA1487" w:rsidRDefault="00693F0F" w:rsidP="00253B46">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b/>
          <w:sz w:val="22"/>
          <w:szCs w:val="22"/>
          <w:lang w:val="nb-NO"/>
        </w:rPr>
        <w:t>Ikke alle vinterdekk for nyttekjøretøyer er de samme</w:t>
      </w:r>
    </w:p>
    <w:p w:rsidR="00253B46" w:rsidRPr="00AA1487" w:rsidRDefault="00693F0F" w:rsidP="00253B46">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sz w:val="22"/>
          <w:szCs w:val="22"/>
          <w:lang w:val="nb-NO"/>
        </w:rPr>
        <w:t>M+S betyr at dekket har bedre trekkevne på snø enn et vanlig dekk. Merket relaterer ikke til en standardisert test. 3PMSF-dekk</w:t>
      </w:r>
      <w:r w:rsidR="009C1FAA" w:rsidRPr="00AA1487">
        <w:rPr>
          <w:rFonts w:ascii="Arial" w:hAnsi="Arial" w:cs="Arial"/>
          <w:sz w:val="22"/>
          <w:szCs w:val="22"/>
          <w:lang w:val="nb-NO"/>
        </w:rPr>
        <w:t xml:space="preserve"> </w:t>
      </w:r>
      <w:r w:rsidRPr="00AA1487">
        <w:rPr>
          <w:rFonts w:ascii="Arial" w:hAnsi="Arial" w:cs="Arial"/>
          <w:sz w:val="22"/>
          <w:szCs w:val="22"/>
          <w:lang w:val="nb-NO"/>
        </w:rPr>
        <w:t xml:space="preserve">må </w:t>
      </w:r>
      <w:r w:rsidR="009C1FAA" w:rsidRPr="00AA1487">
        <w:rPr>
          <w:rFonts w:ascii="Arial" w:hAnsi="Arial" w:cs="Arial"/>
          <w:sz w:val="22"/>
          <w:szCs w:val="22"/>
          <w:lang w:val="nb-NO"/>
        </w:rPr>
        <w:t xml:space="preserve">derimot </w:t>
      </w:r>
      <w:r w:rsidRPr="00AA1487">
        <w:rPr>
          <w:rFonts w:ascii="Arial" w:hAnsi="Arial" w:cs="Arial"/>
          <w:sz w:val="22"/>
          <w:szCs w:val="22"/>
          <w:lang w:val="nb-NO"/>
        </w:rPr>
        <w:t>bestå en streng ISO-test, fastsatt av EU i 2012. Den sammenligner trekkevnen med de</w:t>
      </w:r>
      <w:r w:rsidR="00487034" w:rsidRPr="00AA1487">
        <w:rPr>
          <w:rFonts w:ascii="Arial" w:hAnsi="Arial" w:cs="Arial"/>
          <w:sz w:val="22"/>
          <w:szCs w:val="22"/>
          <w:lang w:val="nb-NO"/>
        </w:rPr>
        <w:t>n</w:t>
      </w:r>
      <w:r w:rsidRPr="00AA1487">
        <w:rPr>
          <w:rFonts w:ascii="Arial" w:hAnsi="Arial" w:cs="Arial"/>
          <w:sz w:val="22"/>
          <w:szCs w:val="22"/>
          <w:lang w:val="nb-NO"/>
        </w:rPr>
        <w:t xml:space="preserve"> til et referansedekk på en vei med hardpakket snø. Dekket </w:t>
      </w:r>
      <w:r w:rsidR="009C1FAA" w:rsidRPr="00AA1487">
        <w:rPr>
          <w:rFonts w:ascii="Arial" w:hAnsi="Arial" w:cs="Arial"/>
          <w:sz w:val="22"/>
          <w:szCs w:val="22"/>
          <w:lang w:val="nb-NO"/>
        </w:rPr>
        <w:t xml:space="preserve">må </w:t>
      </w:r>
      <w:r w:rsidRPr="00AA1487">
        <w:rPr>
          <w:rFonts w:ascii="Arial" w:hAnsi="Arial" w:cs="Arial"/>
          <w:sz w:val="22"/>
          <w:szCs w:val="22"/>
          <w:lang w:val="nb-NO"/>
        </w:rPr>
        <w:t>være minst 25 % bedre enn referansedekket for å bestå testen. Basert på denne testen om ytelse på snø er lastebildekk med 3PMSF-symbolet et bedre valg for krevende snøforhold enn dekk som kun har M+S-merket.</w:t>
      </w:r>
    </w:p>
    <w:p w:rsidR="00693F0F" w:rsidRPr="00AA1487" w:rsidRDefault="00693F0F" w:rsidP="00253B46">
      <w:pPr>
        <w:autoSpaceDE w:val="0"/>
        <w:autoSpaceDN w:val="0"/>
        <w:adjustRightInd w:val="0"/>
        <w:spacing w:after="120" w:line="360" w:lineRule="auto"/>
        <w:jc w:val="both"/>
        <w:rPr>
          <w:rFonts w:ascii="Arial" w:hAnsi="Arial" w:cs="Arial"/>
          <w:sz w:val="22"/>
          <w:szCs w:val="22"/>
          <w:lang w:val="nb-NO"/>
        </w:rPr>
      </w:pPr>
      <w:r w:rsidRPr="00AA1487">
        <w:rPr>
          <w:rFonts w:ascii="Arial" w:hAnsi="Arial" w:cs="Arial"/>
          <w:b/>
          <w:sz w:val="22"/>
          <w:szCs w:val="22"/>
          <w:lang w:val="nb-NO"/>
        </w:rPr>
        <w:t>Spesielle vinterdekk for nyttekjøretøyer</w:t>
      </w:r>
    </w:p>
    <w:p w:rsidR="00693F0F" w:rsidRPr="00AA1487" w:rsidRDefault="00AA02E9" w:rsidP="00693F0F">
      <w:pPr>
        <w:spacing w:after="120" w:line="360" w:lineRule="auto"/>
        <w:jc w:val="both"/>
        <w:rPr>
          <w:rFonts w:ascii="Arial" w:hAnsi="Arial" w:cs="Arial"/>
          <w:sz w:val="22"/>
          <w:szCs w:val="22"/>
          <w:lang w:val="nb-NO"/>
        </w:rPr>
      </w:pPr>
      <w:r w:rsidRPr="00AA1487">
        <w:rPr>
          <w:rFonts w:ascii="Arial" w:hAnsi="Arial" w:cs="Arial"/>
          <w:sz w:val="22"/>
          <w:szCs w:val="22"/>
          <w:lang w:val="nb-NO"/>
        </w:rPr>
        <w:t xml:space="preserve">Hverken M+S- eller 3PMSF-symbolet forteller alt. Disse symbolene indikerer bedre ytelse på vinterføre enn vanlige dekk, men det finnes også spesielle vinterdekk på markedet. </w:t>
      </w:r>
      <w:r w:rsidR="009C1FAA" w:rsidRPr="00AA1487">
        <w:rPr>
          <w:rFonts w:ascii="Arial" w:hAnsi="Arial" w:cs="Arial"/>
          <w:sz w:val="22"/>
          <w:szCs w:val="22"/>
          <w:lang w:val="nb-NO"/>
        </w:rPr>
        <w:t>I tillegg til at de har begge merkene er d</w:t>
      </w:r>
      <w:r w:rsidRPr="00AA1487">
        <w:rPr>
          <w:rFonts w:ascii="Arial" w:hAnsi="Arial" w:cs="Arial"/>
          <w:sz w:val="22"/>
          <w:szCs w:val="22"/>
          <w:lang w:val="nb-NO"/>
        </w:rPr>
        <w:t xml:space="preserve">isse spesielle vinterdekkene for lastebiler spesialutviklet for krevende vinterforhold. I år introduserte Goodyear en fullstendig ny generasjon med spesielle vinterdekk for lastebiler. ULTRA GRIP MAX-serien </w:t>
      </w:r>
      <w:r w:rsidR="00487034" w:rsidRPr="00AA1487">
        <w:rPr>
          <w:rFonts w:ascii="Arial" w:hAnsi="Arial" w:cs="Arial"/>
          <w:sz w:val="22"/>
          <w:szCs w:val="22"/>
          <w:lang w:val="nb-NO"/>
        </w:rPr>
        <w:t>er</w:t>
      </w:r>
      <w:r w:rsidRPr="00AA1487">
        <w:rPr>
          <w:rFonts w:ascii="Arial" w:hAnsi="Arial" w:cs="Arial"/>
          <w:sz w:val="22"/>
          <w:szCs w:val="22"/>
          <w:lang w:val="nb-NO"/>
        </w:rPr>
        <w:t xml:space="preserve"> spesialutviklet for vinterforhold. </w:t>
      </w:r>
      <w:r w:rsidR="009C1FAA" w:rsidRPr="00AA1487">
        <w:rPr>
          <w:rFonts w:ascii="Arial" w:hAnsi="Arial" w:cs="Arial"/>
          <w:sz w:val="22"/>
          <w:szCs w:val="22"/>
          <w:lang w:val="nb-NO"/>
        </w:rPr>
        <w:t>For å forsikre at flåtene forsetter jobben på vinterforhold tilbyr d</w:t>
      </w:r>
      <w:r w:rsidRPr="00AA1487">
        <w:rPr>
          <w:rFonts w:ascii="Arial" w:hAnsi="Arial" w:cs="Arial"/>
          <w:sz w:val="22"/>
          <w:szCs w:val="22"/>
          <w:lang w:val="nb-NO"/>
        </w:rPr>
        <w:t>en mye bedre grep og trekkevne på snø en</w:t>
      </w:r>
      <w:r w:rsidR="009C1FAA" w:rsidRPr="00AA1487">
        <w:rPr>
          <w:rFonts w:ascii="Arial" w:hAnsi="Arial" w:cs="Arial"/>
          <w:sz w:val="22"/>
          <w:szCs w:val="22"/>
          <w:lang w:val="nb-NO"/>
        </w:rPr>
        <w:t>n</w:t>
      </w:r>
      <w:r w:rsidRPr="00AA1487">
        <w:rPr>
          <w:rFonts w:ascii="Arial" w:hAnsi="Arial" w:cs="Arial"/>
          <w:sz w:val="22"/>
          <w:szCs w:val="22"/>
          <w:lang w:val="nb-NO"/>
        </w:rPr>
        <w:t xml:space="preserve"> andre Goodyear-lastebildekk med M+S- eller til og med 3PMSF-merke.</w:t>
      </w:r>
    </w:p>
    <w:p w:rsidR="004E7E9C" w:rsidRPr="00AA1487" w:rsidRDefault="004E7E9C" w:rsidP="004E7E9C">
      <w:pPr>
        <w:shd w:val="clear" w:color="auto" w:fill="FFFFFF"/>
        <w:spacing w:after="120" w:line="360" w:lineRule="auto"/>
        <w:jc w:val="both"/>
        <w:rPr>
          <w:rFonts w:ascii="Arial" w:hAnsi="Arial" w:cs="Arial"/>
          <w:i/>
          <w:sz w:val="22"/>
          <w:szCs w:val="22"/>
          <w:lang w:val="nb-NO"/>
        </w:rPr>
      </w:pPr>
      <w:r w:rsidRPr="00AA1487">
        <w:rPr>
          <w:rFonts w:ascii="Arial" w:hAnsi="Arial" w:cs="Arial"/>
          <w:i/>
          <w:sz w:val="22"/>
          <w:szCs w:val="22"/>
          <w:lang w:val="nb-NO"/>
        </w:rPr>
        <w:t>«Vår nye ULTRA GRIP MAX-serie er spesielle vinterdekk for lastebiler som tilbyr nøyaktig det flåteoperatører forventer fra et vinterdekk for lastebiler: høy trekkevne og grep ved krevende vinterforhold. Alle dekkene fra denne nye generasjonen av vinterdekk for lastebiler er merket 3PMSF og M+S, men ytelsen deres på snø overgår de offisielle kravene. ULTRA GRIP MAX D kvalifiserer til og med for det offisielle</w:t>
      </w:r>
      <w:r w:rsidR="009C1FAA" w:rsidRPr="00AA1487">
        <w:rPr>
          <w:rFonts w:ascii="Arial" w:hAnsi="Arial" w:cs="Arial"/>
          <w:i/>
          <w:sz w:val="22"/>
          <w:szCs w:val="22"/>
          <w:lang w:val="nb-NO"/>
        </w:rPr>
        <w:t>,</w:t>
      </w:r>
      <w:r w:rsidRPr="00AA1487">
        <w:rPr>
          <w:rFonts w:ascii="Arial" w:hAnsi="Arial" w:cs="Arial"/>
          <w:i/>
          <w:sz w:val="22"/>
          <w:szCs w:val="22"/>
          <w:lang w:val="nb-NO"/>
        </w:rPr>
        <w:t xml:space="preserve"> europeiske vintermerket for lastebildekk selv når det er 50 %</w:t>
      </w:r>
      <w:r w:rsidRPr="00AA1487">
        <w:rPr>
          <w:rStyle w:val="FootnoteReference"/>
          <w:rFonts w:ascii="Arial" w:hAnsi="Arial"/>
          <w:i/>
          <w:sz w:val="22"/>
          <w:szCs w:val="22"/>
          <w:lang w:val="nb-NO"/>
        </w:rPr>
        <w:footnoteReference w:id="2"/>
      </w:r>
      <w:r w:rsidRPr="00AA1487">
        <w:rPr>
          <w:rFonts w:ascii="Arial" w:hAnsi="Arial" w:cs="Arial"/>
          <w:i/>
          <w:sz w:val="22"/>
          <w:szCs w:val="22"/>
          <w:lang w:val="nb-NO"/>
        </w:rPr>
        <w:t xml:space="preserve"> slitt. Den nye ULTRA GRIP MAX-serien har helt klart den beste ytelsen for vinter og snø av hele Goodyears portefølje for lastebildekk», sa </w:t>
      </w:r>
      <w:r w:rsidRPr="00AA1487">
        <w:rPr>
          <w:rFonts w:ascii="Arial" w:hAnsi="Arial" w:cs="Arial"/>
          <w:sz w:val="22"/>
          <w:szCs w:val="22"/>
          <w:lang w:val="nb-NO"/>
        </w:rPr>
        <w:t>Benjamin Willot, Director Marketing Commercial Tires Goodyear Europe, Middle East and Africa.</w:t>
      </w:r>
    </w:p>
    <w:p w:rsidR="00693F0F" w:rsidRPr="00AA1487" w:rsidRDefault="00693F0F" w:rsidP="00693F0F">
      <w:pPr>
        <w:spacing w:after="120" w:line="360" w:lineRule="auto"/>
        <w:jc w:val="both"/>
        <w:rPr>
          <w:rFonts w:ascii="Arial" w:hAnsi="Arial" w:cs="Arial"/>
          <w:sz w:val="22"/>
          <w:szCs w:val="22"/>
          <w:lang w:val="nb-NO"/>
        </w:rPr>
      </w:pPr>
      <w:r w:rsidRPr="00AA1487">
        <w:rPr>
          <w:rFonts w:ascii="Arial" w:hAnsi="Arial" w:cs="Arial"/>
          <w:sz w:val="22"/>
          <w:szCs w:val="22"/>
          <w:lang w:val="nb-NO"/>
        </w:rPr>
        <w:t>Den nye Goodyear</w:t>
      </w:r>
      <w:r w:rsidRPr="00AA1487">
        <w:rPr>
          <w:rFonts w:ascii="Arial" w:hAnsi="Arial" w:cs="Arial"/>
          <w:b/>
          <w:sz w:val="22"/>
          <w:szCs w:val="22"/>
          <w:lang w:val="nb-NO"/>
        </w:rPr>
        <w:t xml:space="preserve"> </w:t>
      </w:r>
      <w:r w:rsidRPr="00AA1487">
        <w:rPr>
          <w:rFonts w:ascii="Arial" w:hAnsi="Arial" w:cs="Arial"/>
          <w:sz w:val="22"/>
          <w:szCs w:val="22"/>
          <w:lang w:val="nb-NO"/>
        </w:rPr>
        <w:t>ULTRA GRIP MAX-serien</w:t>
      </w:r>
      <w:r w:rsidRPr="00AA1487">
        <w:rPr>
          <w:rFonts w:ascii="Arial" w:hAnsi="Arial" w:cs="Arial"/>
          <w:b/>
          <w:sz w:val="22"/>
          <w:szCs w:val="22"/>
          <w:lang w:val="nb-NO"/>
        </w:rPr>
        <w:t xml:space="preserve"> </w:t>
      </w:r>
      <w:r w:rsidRPr="00AA1487">
        <w:rPr>
          <w:rFonts w:ascii="Arial" w:hAnsi="Arial" w:cs="Arial"/>
          <w:sz w:val="22"/>
          <w:szCs w:val="22"/>
          <w:lang w:val="nb-NO"/>
        </w:rPr>
        <w:t>består av ULTRA GRIP MAX S-styredekk, ULTRA GRIP MAX D-drivdekk og ULTRA GRIP MAX T hengerdekk. D</w:t>
      </w:r>
      <w:r w:rsidR="00487034" w:rsidRPr="00AA1487">
        <w:rPr>
          <w:rFonts w:ascii="Arial" w:hAnsi="Arial" w:cs="Arial"/>
          <w:sz w:val="22"/>
          <w:szCs w:val="22"/>
          <w:lang w:val="nb-NO"/>
        </w:rPr>
        <w:t>ette</w:t>
      </w:r>
      <w:r w:rsidRPr="00AA1487">
        <w:rPr>
          <w:rFonts w:ascii="Arial" w:hAnsi="Arial" w:cs="Arial"/>
          <w:sz w:val="22"/>
          <w:szCs w:val="22"/>
          <w:lang w:val="nb-NO"/>
        </w:rPr>
        <w:t xml:space="preserve"> er spesielle vinterdekk for </w:t>
      </w:r>
      <w:r w:rsidRPr="00AA1487">
        <w:rPr>
          <w:rFonts w:ascii="Arial" w:hAnsi="Arial" w:cs="Arial"/>
          <w:sz w:val="22"/>
          <w:szCs w:val="22"/>
          <w:lang w:val="nb-NO"/>
        </w:rPr>
        <w:lastRenderedPageBreak/>
        <w:t xml:space="preserve">lastebiler, og </w:t>
      </w:r>
      <w:r w:rsidR="00487034" w:rsidRPr="00AA1487">
        <w:rPr>
          <w:rFonts w:ascii="Arial" w:hAnsi="Arial" w:cs="Arial"/>
          <w:sz w:val="22"/>
          <w:szCs w:val="22"/>
          <w:lang w:val="nb-NO"/>
        </w:rPr>
        <w:t xml:space="preserve">de </w:t>
      </w:r>
      <w:r w:rsidRPr="00AA1487">
        <w:rPr>
          <w:rFonts w:ascii="Arial" w:hAnsi="Arial" w:cs="Arial"/>
          <w:sz w:val="22"/>
          <w:szCs w:val="22"/>
          <w:lang w:val="nb-NO"/>
        </w:rPr>
        <w:t>har symbolene 3PMSF og M+S. Selv når drivdekkene er 50 % slitt</w:t>
      </w:r>
      <w:r w:rsidRPr="00AA1487">
        <w:rPr>
          <w:rFonts w:ascii="Arial" w:hAnsi="Arial" w:cs="Arial"/>
          <w:sz w:val="22"/>
          <w:szCs w:val="22"/>
          <w:vertAlign w:val="superscript"/>
          <w:lang w:val="nb-NO"/>
        </w:rPr>
        <w:footnoteReference w:id="3"/>
      </w:r>
      <w:r w:rsidRPr="00AA1487">
        <w:rPr>
          <w:rFonts w:ascii="Arial" w:hAnsi="Arial" w:cs="Arial"/>
          <w:sz w:val="22"/>
          <w:szCs w:val="22"/>
          <w:lang w:val="nb-NO"/>
        </w:rPr>
        <w:t>, kvalifiserer de fremdeles for 3PMSF-merking. Nøkkelen til denne enestående ytelsen er IntelliMax Block-teknologi og IntelliMax Edge-teknologi. Disse hjelper til å levere forbedret grep gjennom hele dekkets livss</w:t>
      </w:r>
      <w:r w:rsidR="00487034" w:rsidRPr="00AA1487">
        <w:rPr>
          <w:rFonts w:ascii="Arial" w:hAnsi="Arial" w:cs="Arial"/>
          <w:sz w:val="22"/>
          <w:szCs w:val="22"/>
          <w:lang w:val="nb-NO"/>
        </w:rPr>
        <w:t>yklus</w:t>
      </w:r>
      <w:r w:rsidRPr="00AA1487">
        <w:rPr>
          <w:rFonts w:ascii="Arial" w:hAnsi="Arial" w:cs="Arial"/>
          <w:sz w:val="22"/>
          <w:szCs w:val="22"/>
          <w:lang w:val="nb-NO"/>
        </w:rPr>
        <w:t>.</w:t>
      </w:r>
    </w:p>
    <w:p w:rsidR="00693F0F" w:rsidRPr="00AA1487" w:rsidRDefault="00693F0F" w:rsidP="00693F0F">
      <w:pPr>
        <w:spacing w:after="120" w:line="360" w:lineRule="auto"/>
        <w:jc w:val="both"/>
        <w:rPr>
          <w:rFonts w:ascii="Arial" w:hAnsi="Arial" w:cs="Arial"/>
          <w:sz w:val="22"/>
          <w:szCs w:val="22"/>
          <w:lang w:val="nb-NO"/>
        </w:rPr>
      </w:pPr>
      <w:r w:rsidRPr="00AA1487">
        <w:rPr>
          <w:rFonts w:ascii="Arial" w:hAnsi="Arial" w:cs="Arial"/>
          <w:sz w:val="22"/>
          <w:szCs w:val="22"/>
          <w:lang w:val="nb-NO"/>
        </w:rPr>
        <w:t>ULTRA GRIP MAX S-styredekk har 5 % bedre trekkevne på snø sammenlignet med ytelsen til et like slitt dekk av forgjengeren Goodyear ULTRA GRIP WTS. Videre har det 30 % bedre grep enn forgjengeren når det er halvveis slitt</w:t>
      </w:r>
      <w:r w:rsidRPr="00AA1487">
        <w:rPr>
          <w:rFonts w:ascii="Arial" w:hAnsi="Arial" w:cs="Arial"/>
          <w:sz w:val="22"/>
          <w:szCs w:val="22"/>
          <w:vertAlign w:val="superscript"/>
          <w:lang w:val="nb-NO"/>
        </w:rPr>
        <w:footnoteReference w:id="4"/>
      </w:r>
      <w:r w:rsidRPr="00AA1487">
        <w:rPr>
          <w:rFonts w:ascii="Arial" w:hAnsi="Arial" w:cs="Arial"/>
          <w:sz w:val="22"/>
          <w:szCs w:val="22"/>
          <w:lang w:val="nb-NO"/>
        </w:rPr>
        <w:t>. Drivdekket ULTRA GRIP MAX D har 40 % bedre trekkevne på snø ved 50 % mønsterslitasje</w:t>
      </w:r>
      <w:r w:rsidRPr="00AA1487">
        <w:rPr>
          <w:rFonts w:ascii="Arial" w:hAnsi="Arial" w:cs="Arial"/>
          <w:sz w:val="22"/>
          <w:szCs w:val="22"/>
          <w:vertAlign w:val="superscript"/>
          <w:lang w:val="nb-NO"/>
        </w:rPr>
        <w:footnoteReference w:id="5"/>
      </w:r>
      <w:r w:rsidRPr="00AA1487">
        <w:rPr>
          <w:rFonts w:ascii="Arial" w:hAnsi="Arial" w:cs="Arial"/>
          <w:sz w:val="22"/>
          <w:szCs w:val="22"/>
          <w:lang w:val="nb-NO"/>
        </w:rPr>
        <w:t xml:space="preserve"> enn forgjengeren ULTRA GRIP WTD.</w:t>
      </w:r>
    </w:p>
    <w:p w:rsidR="00693F0F" w:rsidRPr="00AA1487" w:rsidRDefault="00693F0F" w:rsidP="00693F0F">
      <w:pPr>
        <w:spacing w:after="120" w:line="360" w:lineRule="auto"/>
        <w:jc w:val="both"/>
        <w:rPr>
          <w:rFonts w:ascii="Arial" w:hAnsi="Arial" w:cs="Arial"/>
          <w:sz w:val="22"/>
          <w:szCs w:val="22"/>
          <w:lang w:val="nb-NO"/>
        </w:rPr>
      </w:pPr>
      <w:r w:rsidRPr="00AA1487">
        <w:rPr>
          <w:rFonts w:ascii="Arial" w:hAnsi="Arial" w:cs="Arial"/>
          <w:sz w:val="22"/>
          <w:szCs w:val="22"/>
          <w:lang w:val="nb-NO"/>
        </w:rPr>
        <w:t>Lastebildekket ULTRA GRIP MAX T har blitt utviklet for å håndtere krevende vinterforhold, og bærer også 3PMSF og M+S-symbolene.</w:t>
      </w:r>
    </w:p>
    <w:p w:rsidR="00693F0F" w:rsidRPr="00AA1487" w:rsidRDefault="00693F0F" w:rsidP="00693F0F">
      <w:pPr>
        <w:spacing w:after="120" w:line="360" w:lineRule="auto"/>
        <w:jc w:val="both"/>
        <w:rPr>
          <w:rFonts w:ascii="Arial" w:hAnsi="Arial" w:cs="Arial"/>
          <w:sz w:val="22"/>
          <w:szCs w:val="22"/>
          <w:lang w:val="nb-NO"/>
        </w:rPr>
      </w:pPr>
      <w:r w:rsidRPr="00AA1487">
        <w:rPr>
          <w:rFonts w:ascii="Arial" w:hAnsi="Arial" w:cs="Arial"/>
          <w:sz w:val="22"/>
          <w:szCs w:val="22"/>
          <w:lang w:val="nb-NO"/>
        </w:rPr>
        <w:t xml:space="preserve">Goodyear </w:t>
      </w:r>
      <w:r w:rsidR="009C1FAA" w:rsidRPr="00AA1487">
        <w:rPr>
          <w:rFonts w:ascii="Arial" w:hAnsi="Arial" w:cs="Arial"/>
          <w:sz w:val="22"/>
          <w:szCs w:val="22"/>
          <w:lang w:val="nb-NO"/>
        </w:rPr>
        <w:t xml:space="preserve">tilbyr også </w:t>
      </w:r>
      <w:r w:rsidRPr="00AA1487">
        <w:rPr>
          <w:rFonts w:ascii="Arial" w:hAnsi="Arial" w:cs="Arial"/>
          <w:sz w:val="22"/>
          <w:szCs w:val="22"/>
          <w:lang w:val="nb-NO"/>
        </w:rPr>
        <w:t>drivdekket UltraGrip Coach</w:t>
      </w:r>
      <w:r w:rsidR="009C1FAA" w:rsidRPr="00AA1487">
        <w:rPr>
          <w:rFonts w:ascii="Arial" w:hAnsi="Arial" w:cs="Arial"/>
          <w:sz w:val="22"/>
          <w:szCs w:val="22"/>
          <w:lang w:val="nb-NO"/>
        </w:rPr>
        <w:t xml:space="preserve"> for busser, spesielt i Alpene i vintersportssesongen</w:t>
      </w:r>
      <w:r w:rsidRPr="00AA1487">
        <w:rPr>
          <w:rFonts w:ascii="Arial" w:hAnsi="Arial" w:cs="Arial"/>
          <w:sz w:val="22"/>
          <w:szCs w:val="22"/>
          <w:lang w:val="nb-NO"/>
        </w:rPr>
        <w:t>. Det er spesialutviklet for moderne busser, og bærer merkene M+S og 3PMSF.</w:t>
      </w:r>
    </w:p>
    <w:p w:rsidR="00F11120" w:rsidRPr="00AA1487" w:rsidRDefault="00F11120" w:rsidP="00733A6D">
      <w:pPr>
        <w:shd w:val="clear" w:color="auto" w:fill="FFFFFF"/>
        <w:spacing w:after="120" w:line="360" w:lineRule="auto"/>
        <w:jc w:val="both"/>
        <w:rPr>
          <w:rFonts w:ascii="Arial" w:hAnsi="Arial" w:cs="Arial"/>
          <w:sz w:val="22"/>
          <w:szCs w:val="22"/>
          <w:lang w:val="nb-NO"/>
        </w:rPr>
      </w:pPr>
    </w:p>
    <w:p w:rsidR="00EE509D" w:rsidRPr="00AA1487" w:rsidRDefault="00EE509D" w:rsidP="00F562ED">
      <w:pPr>
        <w:shd w:val="clear" w:color="auto" w:fill="FFFFFF"/>
        <w:spacing w:line="360" w:lineRule="auto"/>
        <w:jc w:val="both"/>
        <w:rPr>
          <w:rFonts w:ascii="Arial" w:hAnsi="Arial" w:cs="Arial"/>
          <w:sz w:val="18"/>
          <w:szCs w:val="18"/>
          <w:lang w:val="nb-NO" w:eastAsia="ja-JP"/>
        </w:rPr>
      </w:pPr>
      <w:r w:rsidRPr="00AA1487">
        <w:rPr>
          <w:rFonts w:ascii="Arial" w:hAnsi="Arial" w:cs="Arial"/>
          <w:b/>
          <w:sz w:val="18"/>
          <w:szCs w:val="18"/>
          <w:lang w:val="nb-NO"/>
        </w:rPr>
        <w:t xml:space="preserve">Om Goodyear </w:t>
      </w:r>
    </w:p>
    <w:p w:rsidR="008C3E4E" w:rsidRPr="00AA1487" w:rsidRDefault="008C3E4E" w:rsidP="008C3E4E">
      <w:pPr>
        <w:spacing w:after="120" w:line="276" w:lineRule="auto"/>
        <w:jc w:val="both"/>
        <w:rPr>
          <w:rFonts w:ascii="Arial" w:hAnsi="Arial" w:cs="Arial"/>
          <w:sz w:val="18"/>
          <w:szCs w:val="18"/>
          <w:lang w:val="nb-NO" w:eastAsia="ja-JP"/>
        </w:rPr>
      </w:pPr>
      <w:r w:rsidRPr="00AA1487">
        <w:rPr>
          <w:rFonts w:ascii="Arial" w:hAnsi="Arial" w:cs="Arial"/>
          <w:sz w:val="18"/>
          <w:szCs w:val="18"/>
          <w:lang w:val="nb-NO"/>
        </w:rPr>
        <w:t xml:space="preserve">Goodyear er én av verdens ledende dekkprodusenter. Det har cirka 66 000 ansatte og produserer sine produkter på 49 anlegg i 22 land over hele verden. De to innovasjonssentrene i Akron i Ohio og Colmar-Berg i Luxembourg arbeider med å utvikle førsteklasses produkter og tjenester som setter standarden for bransjen både når det gjelder teknologi og resultater. </w:t>
      </w:r>
    </w:p>
    <w:p w:rsidR="008C3E4E" w:rsidRPr="00AA1487" w:rsidRDefault="008C3E4E" w:rsidP="008C3E4E">
      <w:pPr>
        <w:spacing w:after="120" w:line="276" w:lineRule="auto"/>
        <w:jc w:val="both"/>
        <w:rPr>
          <w:rFonts w:ascii="Arial" w:hAnsi="Arial" w:cs="Arial"/>
          <w:sz w:val="18"/>
          <w:szCs w:val="18"/>
          <w:lang w:val="nb-NO" w:eastAsia="ja-JP"/>
        </w:rPr>
      </w:pPr>
      <w:r w:rsidRPr="00AA1487">
        <w:rPr>
          <w:rFonts w:ascii="Arial" w:hAnsi="Arial" w:cs="Arial"/>
          <w:sz w:val="18"/>
          <w:szCs w:val="18"/>
          <w:lang w:val="nb-NO"/>
        </w:rPr>
        <w:t xml:space="preserve">Goodyear Europes utvalg av dekk for kommersielle kjøretøyer og busser omfatter mer enn 400 ulike dekktyper med i overkant av 55 dimensjoner. Mange av verdens ledende produsenter av kommersielle kjøretøyer monterer dekk fra Goodyear som standarddekk, inkludert DAF, Iveco, MAN, Mercedes-Benz, Renault Trucks, Scania og Volvo. Goodyear leverer også dekk til alle større tilhengerprodusenter. Med Fleet First som omfatter servicenettverket TruckForce, ServiceLine 24-timers veiassistanse, FleetOnlineSolutions administrasjonssystem på Internett og Goodyear Retread Technologies, leverer Goodyear det største utvalget av spesialtjenester i bransjen. </w:t>
      </w:r>
    </w:p>
    <w:p w:rsidR="008C3E4E" w:rsidRPr="00AA1487" w:rsidRDefault="008C3E4E" w:rsidP="008C3E4E">
      <w:pPr>
        <w:spacing w:after="120" w:line="276" w:lineRule="auto"/>
        <w:jc w:val="both"/>
        <w:rPr>
          <w:rFonts w:ascii="Arial" w:hAnsi="Arial" w:cs="Arial"/>
          <w:sz w:val="18"/>
          <w:szCs w:val="18"/>
          <w:lang w:val="nb-NO"/>
        </w:rPr>
      </w:pPr>
      <w:r w:rsidRPr="00AA1487">
        <w:rPr>
          <w:rFonts w:ascii="Arial" w:hAnsi="Arial" w:cs="Arial"/>
          <w:sz w:val="18"/>
          <w:szCs w:val="18"/>
          <w:lang w:val="nb-NO"/>
        </w:rPr>
        <w:t>Hvis du vil vite mer om Goodyear og dets produkter, gå til www.goodyear.com.</w:t>
      </w:r>
    </w:p>
    <w:sectPr w:rsidR="008C3E4E" w:rsidRPr="00AA1487" w:rsidSect="008C3E4E">
      <w:headerReference w:type="default" r:id="rId8"/>
      <w:footerReference w:type="even" r:id="rId9"/>
      <w:footerReference w:type="default" r:id="rId10"/>
      <w:pgSz w:w="12240" w:h="15840"/>
      <w:pgMar w:top="1440" w:right="1134" w:bottom="992"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6D6C" w:rsidRDefault="00616D6C">
      <w:r>
        <w:separator/>
      </w:r>
    </w:p>
  </w:endnote>
  <w:endnote w:type="continuationSeparator" w:id="0">
    <w:p w:rsidR="00616D6C" w:rsidRDefault="00616D6C">
      <w:r>
        <w:continuationSeparator/>
      </w:r>
    </w:p>
  </w:endnote>
  <w:endnote w:type="continuationNotice" w:id="1">
    <w:p w:rsidR="00616D6C" w:rsidRDefault="00616D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034" w:rsidRDefault="00713263" w:rsidP="00145BF5">
    <w:pPr>
      <w:pStyle w:val="Footer"/>
      <w:framePr w:wrap="around" w:vAnchor="text" w:hAnchor="margin" w:xAlign="right" w:y="1"/>
      <w:rPr>
        <w:rStyle w:val="PageNumber"/>
      </w:rPr>
    </w:pPr>
    <w:r>
      <w:rPr>
        <w:rStyle w:val="PageNumber"/>
      </w:rPr>
      <w:fldChar w:fldCharType="begin"/>
    </w:r>
    <w:r w:rsidR="00487034">
      <w:rPr>
        <w:rStyle w:val="PageNumber"/>
      </w:rPr>
      <w:instrText xml:space="preserve">PAGE  </w:instrText>
    </w:r>
    <w:r>
      <w:rPr>
        <w:rStyle w:val="PageNumber"/>
      </w:rPr>
      <w:fldChar w:fldCharType="end"/>
    </w:r>
  </w:p>
  <w:p w:rsidR="00487034" w:rsidRDefault="00487034" w:rsidP="00424C0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034" w:rsidRPr="00424C0A" w:rsidRDefault="00713263" w:rsidP="00145BF5">
    <w:pPr>
      <w:pStyle w:val="Footer"/>
      <w:framePr w:wrap="around" w:vAnchor="text" w:hAnchor="margin" w:xAlign="right" w:y="1"/>
      <w:rPr>
        <w:rStyle w:val="PageNumber"/>
        <w:rFonts w:ascii="Arial" w:hAnsi="Arial" w:cs="Arial"/>
        <w:sz w:val="20"/>
        <w:szCs w:val="20"/>
      </w:rPr>
    </w:pPr>
    <w:r w:rsidRPr="00424C0A">
      <w:rPr>
        <w:rStyle w:val="PageNumber"/>
        <w:rFonts w:ascii="Arial" w:hAnsi="Arial" w:cs="Arial"/>
        <w:sz w:val="20"/>
        <w:szCs w:val="20"/>
      </w:rPr>
      <w:fldChar w:fldCharType="begin"/>
    </w:r>
    <w:r w:rsidR="00487034">
      <w:rPr>
        <w:rStyle w:val="PageNumber"/>
        <w:rFonts w:ascii="Arial" w:hAnsi="Arial" w:cs="Arial"/>
        <w:sz w:val="20"/>
        <w:szCs w:val="20"/>
      </w:rPr>
      <w:instrText xml:space="preserve">PAGE  </w:instrText>
    </w:r>
    <w:r w:rsidRPr="00424C0A">
      <w:rPr>
        <w:rStyle w:val="PageNumber"/>
        <w:rFonts w:ascii="Arial" w:hAnsi="Arial" w:cs="Arial"/>
        <w:sz w:val="20"/>
        <w:szCs w:val="20"/>
      </w:rPr>
      <w:fldChar w:fldCharType="separate"/>
    </w:r>
    <w:r w:rsidR="00A7149D">
      <w:rPr>
        <w:rStyle w:val="PageNumber"/>
        <w:rFonts w:ascii="Arial" w:hAnsi="Arial" w:cs="Arial"/>
        <w:noProof/>
        <w:sz w:val="20"/>
        <w:szCs w:val="20"/>
      </w:rPr>
      <w:t>1</w:t>
    </w:r>
    <w:r w:rsidRPr="00424C0A">
      <w:rPr>
        <w:rStyle w:val="PageNumber"/>
        <w:rFonts w:ascii="Arial" w:hAnsi="Arial" w:cs="Arial"/>
        <w:sz w:val="20"/>
        <w:szCs w:val="20"/>
      </w:rPr>
      <w:fldChar w:fldCharType="end"/>
    </w:r>
  </w:p>
  <w:p w:rsidR="00487034" w:rsidRDefault="00487034" w:rsidP="00424C0A">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6D6C" w:rsidRDefault="00616D6C">
      <w:r>
        <w:separator/>
      </w:r>
    </w:p>
  </w:footnote>
  <w:footnote w:type="continuationSeparator" w:id="0">
    <w:p w:rsidR="00616D6C" w:rsidRDefault="00616D6C">
      <w:r>
        <w:continuationSeparator/>
      </w:r>
    </w:p>
  </w:footnote>
  <w:footnote w:type="continuationNotice" w:id="1">
    <w:p w:rsidR="00616D6C" w:rsidRDefault="00616D6C"/>
  </w:footnote>
  <w:footnote w:id="2">
    <w:p w:rsidR="00487034" w:rsidRPr="002B41AD" w:rsidRDefault="00487034" w:rsidP="004E7E9C">
      <w:pPr>
        <w:pStyle w:val="FootnoteText"/>
        <w:rPr>
          <w:lang w:val="da-DK"/>
        </w:rPr>
      </w:pPr>
      <w:r w:rsidRPr="00C85FAF">
        <w:rPr>
          <w:rStyle w:val="FootnoteReference"/>
          <w:rFonts w:ascii="Arial" w:hAnsi="Arial" w:cs="Arial"/>
          <w:sz w:val="16"/>
          <w:szCs w:val="16"/>
          <w:vertAlign w:val="baseline"/>
        </w:rPr>
        <w:footnoteRef/>
      </w:r>
      <w:r w:rsidRPr="002B41AD">
        <w:rPr>
          <w:rFonts w:ascii="Arial" w:hAnsi="Arial" w:cs="Arial"/>
          <w:sz w:val="16"/>
          <w:szCs w:val="16"/>
          <w:lang w:val="da-DK"/>
        </w:rPr>
        <w:t xml:space="preserve"> Interne tester utført mellom oktober 2013 og juli 2014 av Goodyear GIC*L.</w:t>
      </w:r>
    </w:p>
  </w:footnote>
  <w:footnote w:id="3">
    <w:p w:rsidR="00487034" w:rsidRPr="00AA1487" w:rsidRDefault="00487034" w:rsidP="00693F0F">
      <w:pPr>
        <w:pStyle w:val="FootnoteText"/>
        <w:rPr>
          <w:lang w:val="nb-NO"/>
        </w:rPr>
      </w:pPr>
      <w:r w:rsidRPr="00003FA6">
        <w:rPr>
          <w:rStyle w:val="FootnoteReference"/>
          <w:rFonts w:ascii="Arial" w:hAnsi="Arial" w:cs="Arial"/>
          <w:sz w:val="16"/>
          <w:szCs w:val="16"/>
          <w:vertAlign w:val="baseline"/>
        </w:rPr>
        <w:footnoteRef/>
      </w:r>
      <w:r w:rsidRPr="00A7149D">
        <w:rPr>
          <w:rStyle w:val="FootnoteReference"/>
          <w:rFonts w:ascii="Arial" w:hAnsi="Arial" w:cs="Arial"/>
          <w:sz w:val="16"/>
          <w:szCs w:val="16"/>
          <w:vertAlign w:val="baseline"/>
          <w:lang w:val="sv-SE"/>
        </w:rPr>
        <w:t xml:space="preserve"> </w:t>
      </w:r>
      <w:r w:rsidRPr="00AA1487">
        <w:rPr>
          <w:rFonts w:ascii="Arial" w:hAnsi="Arial" w:cs="Arial"/>
          <w:sz w:val="16"/>
          <w:szCs w:val="16"/>
          <w:lang w:val="nb-NO"/>
        </w:rPr>
        <w:t>Interne tester utført mellom oktober 2013 og juli 2014 av Goodyear GIC*L.</w:t>
      </w:r>
    </w:p>
  </w:footnote>
  <w:footnote w:id="4">
    <w:p w:rsidR="00487034" w:rsidRPr="00AA1487" w:rsidRDefault="00487034" w:rsidP="00693F0F">
      <w:pPr>
        <w:pStyle w:val="NormalWeb"/>
        <w:spacing w:before="0" w:beforeAutospacing="0" w:after="0" w:afterAutospacing="0"/>
        <w:rPr>
          <w:rFonts w:ascii="Arial" w:eastAsia="Times New Roman" w:hAnsi="Arial" w:cs="Arial"/>
          <w:sz w:val="16"/>
          <w:szCs w:val="16"/>
          <w:lang w:val="nb-NO" w:eastAsia="en-US"/>
        </w:rPr>
      </w:pPr>
      <w:r w:rsidRPr="00003FA6">
        <w:rPr>
          <w:rStyle w:val="FootnoteReference"/>
          <w:rFonts w:ascii="Arial" w:eastAsia="Times New Roman" w:hAnsi="Arial" w:cs="Arial"/>
          <w:sz w:val="16"/>
          <w:szCs w:val="16"/>
          <w:vertAlign w:val="baseline"/>
          <w:lang w:val="en-US" w:eastAsia="en-US"/>
        </w:rPr>
        <w:footnoteRef/>
      </w:r>
      <w:r w:rsidRPr="00A7149D">
        <w:rPr>
          <w:rStyle w:val="FootnoteReference"/>
          <w:rFonts w:eastAsia="Times New Roman" w:cs="Arial"/>
          <w:vertAlign w:val="baseline"/>
          <w:lang w:val="sv-SE" w:eastAsia="en-US"/>
        </w:rPr>
        <w:t xml:space="preserve"> </w:t>
      </w:r>
      <w:r w:rsidRPr="00AA1487">
        <w:rPr>
          <w:rFonts w:ascii="Arial" w:hAnsi="Arial" w:cs="Arial"/>
          <w:sz w:val="16"/>
          <w:szCs w:val="16"/>
          <w:lang w:val="nb-NO"/>
        </w:rPr>
        <w:t>Sammenlignende tester utført av Goodyear GIC*L mellom oktober 2013 og juli 2014 på dimensjon 315/80R22.5 viser at nye Goodyear ULTRA GRIP MAX S gir en bedring i veigrep på snø på opptil 30 % i forhold til Goodyear ULTRA GRIP WTS. Faktiske resultater kan variere basert på bl.a. vei- og værforhold, dekkdimensjon, dekktrykk og kjøretøyvedlikehold.</w:t>
      </w:r>
    </w:p>
  </w:footnote>
  <w:footnote w:id="5">
    <w:p w:rsidR="00487034" w:rsidRPr="002B41AD" w:rsidRDefault="00487034" w:rsidP="00693F0F">
      <w:pPr>
        <w:pStyle w:val="NormalWeb"/>
        <w:spacing w:before="0" w:beforeAutospacing="0" w:after="0" w:afterAutospacing="0"/>
        <w:rPr>
          <w:rFonts w:ascii="Arial" w:eastAsia="Times New Roman" w:hAnsi="Arial" w:cs="Arial"/>
          <w:sz w:val="16"/>
          <w:szCs w:val="16"/>
          <w:lang w:val="da-DK" w:eastAsia="en-US"/>
        </w:rPr>
      </w:pPr>
      <w:r w:rsidRPr="00AA1487">
        <w:rPr>
          <w:rFonts w:ascii="Arial" w:eastAsia="Times New Roman" w:hAnsi="Arial" w:cs="Arial"/>
          <w:sz w:val="16"/>
          <w:szCs w:val="16"/>
          <w:lang w:val="nb-NO" w:eastAsia="en-US"/>
        </w:rPr>
        <w:footnoteRef/>
      </w:r>
      <w:r w:rsidRPr="00AA1487">
        <w:rPr>
          <w:rFonts w:ascii="Arial" w:hAnsi="Arial" w:cs="Arial"/>
          <w:sz w:val="16"/>
          <w:szCs w:val="16"/>
          <w:lang w:val="nb-NO"/>
        </w:rPr>
        <w:t xml:space="preserve"> Sammenlignende tester utført av Goodyear GIC*L mellom oktober 2013 og juli 2014 på dimensjon 315/80R22.5 viser at nye Goodyear ULTRA GRIP MAX D gir opptil 40 % bedre veigrep på snø i forhold til Goodyear ULTRA GRIP WTD. Faktiske resultater kan variere basert på </w:t>
      </w:r>
      <w:r w:rsidR="00AA1487" w:rsidRPr="00AA1487">
        <w:rPr>
          <w:rFonts w:ascii="Arial" w:hAnsi="Arial" w:cs="Arial"/>
          <w:sz w:val="16"/>
          <w:szCs w:val="16"/>
          <w:lang w:val="nb-NO"/>
        </w:rPr>
        <w:t>bl.a.</w:t>
      </w:r>
      <w:r w:rsidRPr="00AA1487">
        <w:rPr>
          <w:rFonts w:ascii="Arial" w:hAnsi="Arial" w:cs="Arial"/>
          <w:sz w:val="16"/>
          <w:szCs w:val="16"/>
          <w:lang w:val="nb-NO"/>
        </w:rPr>
        <w:t xml:space="preserve"> vei- og værforhold, dekkdimensjon, dekktrykk og kjøretøyvedlikehold.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034" w:rsidRDefault="00487034">
    <w:pPr>
      <w:pStyle w:val="Header"/>
    </w:pPr>
    <w:r>
      <w:rPr>
        <w:noProof/>
        <w:lang w:bidi="ar-SA"/>
      </w:rPr>
      <w:drawing>
        <wp:inline distT="0" distB="0" distL="0" distR="0">
          <wp:extent cx="1952625" cy="4000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000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15110"/>
    <w:multiLevelType w:val="hybridMultilevel"/>
    <w:tmpl w:val="38D83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166A72"/>
    <w:multiLevelType w:val="hybridMultilevel"/>
    <w:tmpl w:val="7DB4F0B0"/>
    <w:lvl w:ilvl="0" w:tplc="15187F08">
      <w:start w:val="1"/>
      <w:numFmt w:val="bullet"/>
      <w:lvlText w:val="•"/>
      <w:lvlJc w:val="left"/>
      <w:pPr>
        <w:tabs>
          <w:tab w:val="num" w:pos="720"/>
        </w:tabs>
        <w:ind w:left="720" w:hanging="360"/>
      </w:pPr>
      <w:rPr>
        <w:rFonts w:ascii="Arial" w:hAnsi="Arial" w:hint="default"/>
      </w:rPr>
    </w:lvl>
    <w:lvl w:ilvl="1" w:tplc="E6169BFC">
      <w:start w:val="1"/>
      <w:numFmt w:val="bullet"/>
      <w:lvlText w:val="•"/>
      <w:lvlJc w:val="left"/>
      <w:pPr>
        <w:tabs>
          <w:tab w:val="num" w:pos="1440"/>
        </w:tabs>
        <w:ind w:left="1440" w:hanging="360"/>
      </w:pPr>
      <w:rPr>
        <w:rFonts w:ascii="Arial" w:hAnsi="Arial" w:hint="default"/>
      </w:rPr>
    </w:lvl>
    <w:lvl w:ilvl="2" w:tplc="9E2CA876" w:tentative="1">
      <w:start w:val="1"/>
      <w:numFmt w:val="bullet"/>
      <w:lvlText w:val="•"/>
      <w:lvlJc w:val="left"/>
      <w:pPr>
        <w:tabs>
          <w:tab w:val="num" w:pos="2160"/>
        </w:tabs>
        <w:ind w:left="2160" w:hanging="360"/>
      </w:pPr>
      <w:rPr>
        <w:rFonts w:ascii="Arial" w:hAnsi="Arial" w:hint="default"/>
      </w:rPr>
    </w:lvl>
    <w:lvl w:ilvl="3" w:tplc="61E4F88E" w:tentative="1">
      <w:start w:val="1"/>
      <w:numFmt w:val="bullet"/>
      <w:lvlText w:val="•"/>
      <w:lvlJc w:val="left"/>
      <w:pPr>
        <w:tabs>
          <w:tab w:val="num" w:pos="2880"/>
        </w:tabs>
        <w:ind w:left="2880" w:hanging="360"/>
      </w:pPr>
      <w:rPr>
        <w:rFonts w:ascii="Arial" w:hAnsi="Arial" w:hint="default"/>
      </w:rPr>
    </w:lvl>
    <w:lvl w:ilvl="4" w:tplc="E866407C" w:tentative="1">
      <w:start w:val="1"/>
      <w:numFmt w:val="bullet"/>
      <w:lvlText w:val="•"/>
      <w:lvlJc w:val="left"/>
      <w:pPr>
        <w:tabs>
          <w:tab w:val="num" w:pos="3600"/>
        </w:tabs>
        <w:ind w:left="3600" w:hanging="360"/>
      </w:pPr>
      <w:rPr>
        <w:rFonts w:ascii="Arial" w:hAnsi="Arial" w:hint="default"/>
      </w:rPr>
    </w:lvl>
    <w:lvl w:ilvl="5" w:tplc="1FF8C4C0" w:tentative="1">
      <w:start w:val="1"/>
      <w:numFmt w:val="bullet"/>
      <w:lvlText w:val="•"/>
      <w:lvlJc w:val="left"/>
      <w:pPr>
        <w:tabs>
          <w:tab w:val="num" w:pos="4320"/>
        </w:tabs>
        <w:ind w:left="4320" w:hanging="360"/>
      </w:pPr>
      <w:rPr>
        <w:rFonts w:ascii="Arial" w:hAnsi="Arial" w:hint="default"/>
      </w:rPr>
    </w:lvl>
    <w:lvl w:ilvl="6" w:tplc="A91875D6" w:tentative="1">
      <w:start w:val="1"/>
      <w:numFmt w:val="bullet"/>
      <w:lvlText w:val="•"/>
      <w:lvlJc w:val="left"/>
      <w:pPr>
        <w:tabs>
          <w:tab w:val="num" w:pos="5040"/>
        </w:tabs>
        <w:ind w:left="5040" w:hanging="360"/>
      </w:pPr>
      <w:rPr>
        <w:rFonts w:ascii="Arial" w:hAnsi="Arial" w:hint="default"/>
      </w:rPr>
    </w:lvl>
    <w:lvl w:ilvl="7" w:tplc="FB326546" w:tentative="1">
      <w:start w:val="1"/>
      <w:numFmt w:val="bullet"/>
      <w:lvlText w:val="•"/>
      <w:lvlJc w:val="left"/>
      <w:pPr>
        <w:tabs>
          <w:tab w:val="num" w:pos="5760"/>
        </w:tabs>
        <w:ind w:left="5760" w:hanging="360"/>
      </w:pPr>
      <w:rPr>
        <w:rFonts w:ascii="Arial" w:hAnsi="Arial" w:hint="default"/>
      </w:rPr>
    </w:lvl>
    <w:lvl w:ilvl="8" w:tplc="9646714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3D36CC"/>
    <w:rsid w:val="00003FA6"/>
    <w:rsid w:val="0000559C"/>
    <w:rsid w:val="000061AD"/>
    <w:rsid w:val="00014785"/>
    <w:rsid w:val="00016274"/>
    <w:rsid w:val="0001635F"/>
    <w:rsid w:val="00021D97"/>
    <w:rsid w:val="0003027B"/>
    <w:rsid w:val="000329A7"/>
    <w:rsid w:val="0003333B"/>
    <w:rsid w:val="000460F8"/>
    <w:rsid w:val="000528A2"/>
    <w:rsid w:val="00052DDC"/>
    <w:rsid w:val="00052F6B"/>
    <w:rsid w:val="00061676"/>
    <w:rsid w:val="00063B9E"/>
    <w:rsid w:val="00064EC9"/>
    <w:rsid w:val="0007053E"/>
    <w:rsid w:val="000714CF"/>
    <w:rsid w:val="0007194E"/>
    <w:rsid w:val="000757D8"/>
    <w:rsid w:val="000851A6"/>
    <w:rsid w:val="000868D2"/>
    <w:rsid w:val="0009099E"/>
    <w:rsid w:val="00096BDA"/>
    <w:rsid w:val="000A0285"/>
    <w:rsid w:val="000A237B"/>
    <w:rsid w:val="000A4F5A"/>
    <w:rsid w:val="000B0C0B"/>
    <w:rsid w:val="000B0D0F"/>
    <w:rsid w:val="000B3A98"/>
    <w:rsid w:val="000B7846"/>
    <w:rsid w:val="000D6E70"/>
    <w:rsid w:val="000E6FF9"/>
    <w:rsid w:val="000F4A7B"/>
    <w:rsid w:val="000F77A2"/>
    <w:rsid w:val="00110D69"/>
    <w:rsid w:val="00121765"/>
    <w:rsid w:val="0012563D"/>
    <w:rsid w:val="001325F6"/>
    <w:rsid w:val="001336AE"/>
    <w:rsid w:val="0014066C"/>
    <w:rsid w:val="001446C4"/>
    <w:rsid w:val="00145BF5"/>
    <w:rsid w:val="001461C0"/>
    <w:rsid w:val="00147592"/>
    <w:rsid w:val="001502B0"/>
    <w:rsid w:val="00150A9E"/>
    <w:rsid w:val="001514C3"/>
    <w:rsid w:val="00154FCA"/>
    <w:rsid w:val="00162D21"/>
    <w:rsid w:val="00167DBD"/>
    <w:rsid w:val="00173404"/>
    <w:rsid w:val="001758C4"/>
    <w:rsid w:val="0017772A"/>
    <w:rsid w:val="0018283C"/>
    <w:rsid w:val="00191E04"/>
    <w:rsid w:val="001941D5"/>
    <w:rsid w:val="00196872"/>
    <w:rsid w:val="001A0CBA"/>
    <w:rsid w:val="001A14CD"/>
    <w:rsid w:val="001A3B17"/>
    <w:rsid w:val="001B0930"/>
    <w:rsid w:val="001B4CAE"/>
    <w:rsid w:val="001B799B"/>
    <w:rsid w:val="001C09E2"/>
    <w:rsid w:val="001C1854"/>
    <w:rsid w:val="001C2830"/>
    <w:rsid w:val="001C4451"/>
    <w:rsid w:val="001D44C7"/>
    <w:rsid w:val="001D4586"/>
    <w:rsid w:val="001E08FE"/>
    <w:rsid w:val="001E119C"/>
    <w:rsid w:val="001E18AB"/>
    <w:rsid w:val="001E46DB"/>
    <w:rsid w:val="001E5E90"/>
    <w:rsid w:val="001F3E72"/>
    <w:rsid w:val="001F3EFC"/>
    <w:rsid w:val="001F4C2A"/>
    <w:rsid w:val="001F5437"/>
    <w:rsid w:val="001F73C1"/>
    <w:rsid w:val="00201FDD"/>
    <w:rsid w:val="002038AB"/>
    <w:rsid w:val="002148E1"/>
    <w:rsid w:val="00221FA1"/>
    <w:rsid w:val="002225F4"/>
    <w:rsid w:val="0022526A"/>
    <w:rsid w:val="002314C8"/>
    <w:rsid w:val="00235D2E"/>
    <w:rsid w:val="002418A4"/>
    <w:rsid w:val="002443C0"/>
    <w:rsid w:val="00245283"/>
    <w:rsid w:val="0024583F"/>
    <w:rsid w:val="00246DF7"/>
    <w:rsid w:val="0025059D"/>
    <w:rsid w:val="00253B46"/>
    <w:rsid w:val="00254ACF"/>
    <w:rsid w:val="00261F83"/>
    <w:rsid w:val="00262904"/>
    <w:rsid w:val="0026533C"/>
    <w:rsid w:val="00265F41"/>
    <w:rsid w:val="00266AE0"/>
    <w:rsid w:val="00267DC1"/>
    <w:rsid w:val="0027157E"/>
    <w:rsid w:val="00271FD6"/>
    <w:rsid w:val="00273BD4"/>
    <w:rsid w:val="002874CE"/>
    <w:rsid w:val="00287CF4"/>
    <w:rsid w:val="00293087"/>
    <w:rsid w:val="002A1680"/>
    <w:rsid w:val="002A38A4"/>
    <w:rsid w:val="002A6C0A"/>
    <w:rsid w:val="002B04B6"/>
    <w:rsid w:val="002B41AD"/>
    <w:rsid w:val="002B4A49"/>
    <w:rsid w:val="002B5AED"/>
    <w:rsid w:val="002C0F88"/>
    <w:rsid w:val="002E1F8E"/>
    <w:rsid w:val="002E66E7"/>
    <w:rsid w:val="002F03F7"/>
    <w:rsid w:val="002F20E5"/>
    <w:rsid w:val="002F4438"/>
    <w:rsid w:val="002F4794"/>
    <w:rsid w:val="003023E0"/>
    <w:rsid w:val="00304710"/>
    <w:rsid w:val="0030532F"/>
    <w:rsid w:val="0030756E"/>
    <w:rsid w:val="00310D41"/>
    <w:rsid w:val="00313AD1"/>
    <w:rsid w:val="00321986"/>
    <w:rsid w:val="00322309"/>
    <w:rsid w:val="0032720F"/>
    <w:rsid w:val="003321BC"/>
    <w:rsid w:val="003334BC"/>
    <w:rsid w:val="00333C92"/>
    <w:rsid w:val="00336BD0"/>
    <w:rsid w:val="00337E98"/>
    <w:rsid w:val="003401F0"/>
    <w:rsid w:val="003451DC"/>
    <w:rsid w:val="00345237"/>
    <w:rsid w:val="00351293"/>
    <w:rsid w:val="00351AFE"/>
    <w:rsid w:val="0035243A"/>
    <w:rsid w:val="00355B2E"/>
    <w:rsid w:val="00360189"/>
    <w:rsid w:val="003630C2"/>
    <w:rsid w:val="0036467F"/>
    <w:rsid w:val="00365C04"/>
    <w:rsid w:val="00373748"/>
    <w:rsid w:val="00377A0F"/>
    <w:rsid w:val="00381685"/>
    <w:rsid w:val="0038292D"/>
    <w:rsid w:val="00386558"/>
    <w:rsid w:val="00390F03"/>
    <w:rsid w:val="003954D5"/>
    <w:rsid w:val="00397FC9"/>
    <w:rsid w:val="003A1C50"/>
    <w:rsid w:val="003A1C62"/>
    <w:rsid w:val="003A42C7"/>
    <w:rsid w:val="003A434D"/>
    <w:rsid w:val="003A4A8E"/>
    <w:rsid w:val="003B0631"/>
    <w:rsid w:val="003B122B"/>
    <w:rsid w:val="003B1AAC"/>
    <w:rsid w:val="003B1CA5"/>
    <w:rsid w:val="003B32AB"/>
    <w:rsid w:val="003B71CA"/>
    <w:rsid w:val="003B7C60"/>
    <w:rsid w:val="003C1BBC"/>
    <w:rsid w:val="003C6337"/>
    <w:rsid w:val="003D0A5D"/>
    <w:rsid w:val="003D0B11"/>
    <w:rsid w:val="003D2AFC"/>
    <w:rsid w:val="003D355A"/>
    <w:rsid w:val="003D36CC"/>
    <w:rsid w:val="003D53A8"/>
    <w:rsid w:val="003D621A"/>
    <w:rsid w:val="003E06AF"/>
    <w:rsid w:val="003E1F0A"/>
    <w:rsid w:val="003E3A8E"/>
    <w:rsid w:val="003F2403"/>
    <w:rsid w:val="003F59B1"/>
    <w:rsid w:val="004001B3"/>
    <w:rsid w:val="00405492"/>
    <w:rsid w:val="00405892"/>
    <w:rsid w:val="004071FE"/>
    <w:rsid w:val="004114C1"/>
    <w:rsid w:val="00412113"/>
    <w:rsid w:val="00417F83"/>
    <w:rsid w:val="00420FD0"/>
    <w:rsid w:val="00422607"/>
    <w:rsid w:val="00424C0A"/>
    <w:rsid w:val="00426C81"/>
    <w:rsid w:val="00430FB4"/>
    <w:rsid w:val="004336C3"/>
    <w:rsid w:val="0044245E"/>
    <w:rsid w:val="00446932"/>
    <w:rsid w:val="004500EE"/>
    <w:rsid w:val="0046102B"/>
    <w:rsid w:val="004612B6"/>
    <w:rsid w:val="004678B0"/>
    <w:rsid w:val="00477770"/>
    <w:rsid w:val="004843AF"/>
    <w:rsid w:val="00485B40"/>
    <w:rsid w:val="00487034"/>
    <w:rsid w:val="004879AB"/>
    <w:rsid w:val="00487D14"/>
    <w:rsid w:val="004A2821"/>
    <w:rsid w:val="004A2EF3"/>
    <w:rsid w:val="004B17E4"/>
    <w:rsid w:val="004C0FD3"/>
    <w:rsid w:val="004C6F67"/>
    <w:rsid w:val="004D338D"/>
    <w:rsid w:val="004D3456"/>
    <w:rsid w:val="004D6476"/>
    <w:rsid w:val="004D6AB3"/>
    <w:rsid w:val="004D7366"/>
    <w:rsid w:val="004E7E9C"/>
    <w:rsid w:val="004F4AFF"/>
    <w:rsid w:val="004F4EB4"/>
    <w:rsid w:val="0050625F"/>
    <w:rsid w:val="00513DA0"/>
    <w:rsid w:val="00514E55"/>
    <w:rsid w:val="00522796"/>
    <w:rsid w:val="00524E31"/>
    <w:rsid w:val="00526411"/>
    <w:rsid w:val="005264DE"/>
    <w:rsid w:val="00527B3C"/>
    <w:rsid w:val="00530483"/>
    <w:rsid w:val="00531689"/>
    <w:rsid w:val="00532C25"/>
    <w:rsid w:val="005335DC"/>
    <w:rsid w:val="0053493D"/>
    <w:rsid w:val="005414AD"/>
    <w:rsid w:val="005449AC"/>
    <w:rsid w:val="00546D03"/>
    <w:rsid w:val="005470DA"/>
    <w:rsid w:val="005500F7"/>
    <w:rsid w:val="00551D25"/>
    <w:rsid w:val="00553EAC"/>
    <w:rsid w:val="0055446F"/>
    <w:rsid w:val="005624B1"/>
    <w:rsid w:val="00565547"/>
    <w:rsid w:val="0056624F"/>
    <w:rsid w:val="00567323"/>
    <w:rsid w:val="005677E2"/>
    <w:rsid w:val="00567E97"/>
    <w:rsid w:val="00570416"/>
    <w:rsid w:val="005769CC"/>
    <w:rsid w:val="0058012D"/>
    <w:rsid w:val="00581805"/>
    <w:rsid w:val="00583634"/>
    <w:rsid w:val="005841B8"/>
    <w:rsid w:val="00591785"/>
    <w:rsid w:val="00591CFE"/>
    <w:rsid w:val="005924FB"/>
    <w:rsid w:val="00593169"/>
    <w:rsid w:val="005A3D9D"/>
    <w:rsid w:val="005A43BB"/>
    <w:rsid w:val="005A4DC7"/>
    <w:rsid w:val="005A553E"/>
    <w:rsid w:val="005A61A5"/>
    <w:rsid w:val="005B1B72"/>
    <w:rsid w:val="005C3870"/>
    <w:rsid w:val="005C5A8E"/>
    <w:rsid w:val="005D27A0"/>
    <w:rsid w:val="005D452D"/>
    <w:rsid w:val="005E123D"/>
    <w:rsid w:val="005E16D3"/>
    <w:rsid w:val="005E21DB"/>
    <w:rsid w:val="005E4802"/>
    <w:rsid w:val="005E5407"/>
    <w:rsid w:val="005F3A61"/>
    <w:rsid w:val="006103F4"/>
    <w:rsid w:val="00611278"/>
    <w:rsid w:val="0061230F"/>
    <w:rsid w:val="0061251F"/>
    <w:rsid w:val="00616D6C"/>
    <w:rsid w:val="0062286D"/>
    <w:rsid w:val="0062573A"/>
    <w:rsid w:val="00627A66"/>
    <w:rsid w:val="00646861"/>
    <w:rsid w:val="00655629"/>
    <w:rsid w:val="00655A8F"/>
    <w:rsid w:val="00656477"/>
    <w:rsid w:val="0066154B"/>
    <w:rsid w:val="00663DD4"/>
    <w:rsid w:val="00663E57"/>
    <w:rsid w:val="0066463E"/>
    <w:rsid w:val="00664D8C"/>
    <w:rsid w:val="006743A1"/>
    <w:rsid w:val="006757D0"/>
    <w:rsid w:val="00677743"/>
    <w:rsid w:val="00677E79"/>
    <w:rsid w:val="006808A7"/>
    <w:rsid w:val="0068290E"/>
    <w:rsid w:val="00692B13"/>
    <w:rsid w:val="00693F0F"/>
    <w:rsid w:val="006A0E72"/>
    <w:rsid w:val="006A260A"/>
    <w:rsid w:val="006A35D2"/>
    <w:rsid w:val="006A63CC"/>
    <w:rsid w:val="006B27B5"/>
    <w:rsid w:val="006B4847"/>
    <w:rsid w:val="006B78CE"/>
    <w:rsid w:val="006C6942"/>
    <w:rsid w:val="006C69A3"/>
    <w:rsid w:val="006D0BF5"/>
    <w:rsid w:val="006D2DCD"/>
    <w:rsid w:val="006E0241"/>
    <w:rsid w:val="006E135A"/>
    <w:rsid w:val="006E43BB"/>
    <w:rsid w:val="006E4EBE"/>
    <w:rsid w:val="006E64FA"/>
    <w:rsid w:val="006F07A8"/>
    <w:rsid w:val="006F4559"/>
    <w:rsid w:val="007022F6"/>
    <w:rsid w:val="00713263"/>
    <w:rsid w:val="007151B9"/>
    <w:rsid w:val="007160F3"/>
    <w:rsid w:val="00716B40"/>
    <w:rsid w:val="007175DE"/>
    <w:rsid w:val="00721777"/>
    <w:rsid w:val="00721D1B"/>
    <w:rsid w:val="00723C33"/>
    <w:rsid w:val="00731A51"/>
    <w:rsid w:val="00733A6D"/>
    <w:rsid w:val="00737344"/>
    <w:rsid w:val="00740217"/>
    <w:rsid w:val="00740AB2"/>
    <w:rsid w:val="007448C4"/>
    <w:rsid w:val="00746491"/>
    <w:rsid w:val="00750EBA"/>
    <w:rsid w:val="00751953"/>
    <w:rsid w:val="00773781"/>
    <w:rsid w:val="00791595"/>
    <w:rsid w:val="00791CD7"/>
    <w:rsid w:val="00792E89"/>
    <w:rsid w:val="00794F72"/>
    <w:rsid w:val="0079630D"/>
    <w:rsid w:val="007972E5"/>
    <w:rsid w:val="007979CE"/>
    <w:rsid w:val="007A7245"/>
    <w:rsid w:val="007B3422"/>
    <w:rsid w:val="007B7BB5"/>
    <w:rsid w:val="007C0C4B"/>
    <w:rsid w:val="007C5847"/>
    <w:rsid w:val="007C7136"/>
    <w:rsid w:val="007E0AEF"/>
    <w:rsid w:val="007E1FD4"/>
    <w:rsid w:val="007E2A3A"/>
    <w:rsid w:val="007E30EB"/>
    <w:rsid w:val="007E75CA"/>
    <w:rsid w:val="00814F8E"/>
    <w:rsid w:val="008154FF"/>
    <w:rsid w:val="00820CC7"/>
    <w:rsid w:val="00824D7C"/>
    <w:rsid w:val="00825955"/>
    <w:rsid w:val="00827F89"/>
    <w:rsid w:val="00830DF0"/>
    <w:rsid w:val="00831EAD"/>
    <w:rsid w:val="00832A9A"/>
    <w:rsid w:val="008351A2"/>
    <w:rsid w:val="008428D1"/>
    <w:rsid w:val="00843419"/>
    <w:rsid w:val="00843616"/>
    <w:rsid w:val="008503B7"/>
    <w:rsid w:val="00852F3D"/>
    <w:rsid w:val="0085416D"/>
    <w:rsid w:val="008645CF"/>
    <w:rsid w:val="0087699D"/>
    <w:rsid w:val="008874EE"/>
    <w:rsid w:val="0089381B"/>
    <w:rsid w:val="0089751E"/>
    <w:rsid w:val="008A0F24"/>
    <w:rsid w:val="008B11A8"/>
    <w:rsid w:val="008B2D88"/>
    <w:rsid w:val="008C11C9"/>
    <w:rsid w:val="008C3947"/>
    <w:rsid w:val="008C3E4E"/>
    <w:rsid w:val="008C6AC1"/>
    <w:rsid w:val="008D2866"/>
    <w:rsid w:val="008D4C01"/>
    <w:rsid w:val="008E29A7"/>
    <w:rsid w:val="008F492E"/>
    <w:rsid w:val="009006E9"/>
    <w:rsid w:val="009011A2"/>
    <w:rsid w:val="00901BED"/>
    <w:rsid w:val="00902174"/>
    <w:rsid w:val="00902B5A"/>
    <w:rsid w:val="009045E2"/>
    <w:rsid w:val="00904F11"/>
    <w:rsid w:val="0091368D"/>
    <w:rsid w:val="00927AED"/>
    <w:rsid w:val="00933A59"/>
    <w:rsid w:val="00933C36"/>
    <w:rsid w:val="00941A7E"/>
    <w:rsid w:val="00944B89"/>
    <w:rsid w:val="0094755A"/>
    <w:rsid w:val="00947E4D"/>
    <w:rsid w:val="00947EB9"/>
    <w:rsid w:val="0095094E"/>
    <w:rsid w:val="009530C4"/>
    <w:rsid w:val="0096231E"/>
    <w:rsid w:val="00974835"/>
    <w:rsid w:val="00975EBF"/>
    <w:rsid w:val="009826D2"/>
    <w:rsid w:val="009871BC"/>
    <w:rsid w:val="00987237"/>
    <w:rsid w:val="00991EA0"/>
    <w:rsid w:val="00995DA1"/>
    <w:rsid w:val="009A551B"/>
    <w:rsid w:val="009B0D2C"/>
    <w:rsid w:val="009B3609"/>
    <w:rsid w:val="009C0B1C"/>
    <w:rsid w:val="009C1DB7"/>
    <w:rsid w:val="009C1FAA"/>
    <w:rsid w:val="009C24FE"/>
    <w:rsid w:val="009C37BB"/>
    <w:rsid w:val="009C6528"/>
    <w:rsid w:val="009D61EA"/>
    <w:rsid w:val="009D637E"/>
    <w:rsid w:val="009D63C4"/>
    <w:rsid w:val="009F1E47"/>
    <w:rsid w:val="009F25DF"/>
    <w:rsid w:val="009F53A7"/>
    <w:rsid w:val="009F7D42"/>
    <w:rsid w:val="00A01A73"/>
    <w:rsid w:val="00A02C4A"/>
    <w:rsid w:val="00A045DF"/>
    <w:rsid w:val="00A079EE"/>
    <w:rsid w:val="00A10BD5"/>
    <w:rsid w:val="00A143A5"/>
    <w:rsid w:val="00A1440D"/>
    <w:rsid w:val="00A23DB4"/>
    <w:rsid w:val="00A23DEF"/>
    <w:rsid w:val="00A24E0C"/>
    <w:rsid w:val="00A33DB0"/>
    <w:rsid w:val="00A36BA3"/>
    <w:rsid w:val="00A37196"/>
    <w:rsid w:val="00A50652"/>
    <w:rsid w:val="00A55873"/>
    <w:rsid w:val="00A55FF8"/>
    <w:rsid w:val="00A565FF"/>
    <w:rsid w:val="00A57933"/>
    <w:rsid w:val="00A6248A"/>
    <w:rsid w:val="00A64655"/>
    <w:rsid w:val="00A65307"/>
    <w:rsid w:val="00A70479"/>
    <w:rsid w:val="00A7149D"/>
    <w:rsid w:val="00A71766"/>
    <w:rsid w:val="00A72025"/>
    <w:rsid w:val="00A73667"/>
    <w:rsid w:val="00A7375A"/>
    <w:rsid w:val="00A76F11"/>
    <w:rsid w:val="00A802F3"/>
    <w:rsid w:val="00A8354F"/>
    <w:rsid w:val="00A87823"/>
    <w:rsid w:val="00A9049A"/>
    <w:rsid w:val="00AA02E9"/>
    <w:rsid w:val="00AA1487"/>
    <w:rsid w:val="00AB145D"/>
    <w:rsid w:val="00AB29B3"/>
    <w:rsid w:val="00AD24C0"/>
    <w:rsid w:val="00AD71A4"/>
    <w:rsid w:val="00AE05EF"/>
    <w:rsid w:val="00AE076D"/>
    <w:rsid w:val="00AE1290"/>
    <w:rsid w:val="00AE3416"/>
    <w:rsid w:val="00AE3A5F"/>
    <w:rsid w:val="00AE4B60"/>
    <w:rsid w:val="00AE5059"/>
    <w:rsid w:val="00AE5476"/>
    <w:rsid w:val="00AE6A7B"/>
    <w:rsid w:val="00AF2EFD"/>
    <w:rsid w:val="00AF3547"/>
    <w:rsid w:val="00AF3590"/>
    <w:rsid w:val="00B0008D"/>
    <w:rsid w:val="00B00DDD"/>
    <w:rsid w:val="00B0283A"/>
    <w:rsid w:val="00B02EF6"/>
    <w:rsid w:val="00B05B16"/>
    <w:rsid w:val="00B15693"/>
    <w:rsid w:val="00B16B08"/>
    <w:rsid w:val="00B16B44"/>
    <w:rsid w:val="00B17512"/>
    <w:rsid w:val="00B24C5B"/>
    <w:rsid w:val="00B26B15"/>
    <w:rsid w:val="00B30454"/>
    <w:rsid w:val="00B336B0"/>
    <w:rsid w:val="00B33DC0"/>
    <w:rsid w:val="00B346F9"/>
    <w:rsid w:val="00B356A1"/>
    <w:rsid w:val="00B374BB"/>
    <w:rsid w:val="00B42858"/>
    <w:rsid w:val="00B44A2D"/>
    <w:rsid w:val="00B44AEC"/>
    <w:rsid w:val="00B45146"/>
    <w:rsid w:val="00B47C42"/>
    <w:rsid w:val="00B55F5B"/>
    <w:rsid w:val="00B56A3D"/>
    <w:rsid w:val="00B6323C"/>
    <w:rsid w:val="00B64397"/>
    <w:rsid w:val="00B655A5"/>
    <w:rsid w:val="00B67531"/>
    <w:rsid w:val="00B72848"/>
    <w:rsid w:val="00B90B02"/>
    <w:rsid w:val="00B916E7"/>
    <w:rsid w:val="00B929AD"/>
    <w:rsid w:val="00B94F6B"/>
    <w:rsid w:val="00BA212E"/>
    <w:rsid w:val="00BA7C65"/>
    <w:rsid w:val="00BB3DD3"/>
    <w:rsid w:val="00BB459E"/>
    <w:rsid w:val="00BB502A"/>
    <w:rsid w:val="00BC23F4"/>
    <w:rsid w:val="00BC2443"/>
    <w:rsid w:val="00BC2B1D"/>
    <w:rsid w:val="00BC430B"/>
    <w:rsid w:val="00BC4CDA"/>
    <w:rsid w:val="00BC731B"/>
    <w:rsid w:val="00BD076C"/>
    <w:rsid w:val="00BD0EEB"/>
    <w:rsid w:val="00BD53E9"/>
    <w:rsid w:val="00BD7351"/>
    <w:rsid w:val="00BE2722"/>
    <w:rsid w:val="00BF0DA0"/>
    <w:rsid w:val="00BF3D7E"/>
    <w:rsid w:val="00C028ED"/>
    <w:rsid w:val="00C05EFC"/>
    <w:rsid w:val="00C100C0"/>
    <w:rsid w:val="00C10F4C"/>
    <w:rsid w:val="00C11B3D"/>
    <w:rsid w:val="00C15F13"/>
    <w:rsid w:val="00C15FAD"/>
    <w:rsid w:val="00C37764"/>
    <w:rsid w:val="00C442CE"/>
    <w:rsid w:val="00C44C50"/>
    <w:rsid w:val="00C52B71"/>
    <w:rsid w:val="00C55DA7"/>
    <w:rsid w:val="00C70E18"/>
    <w:rsid w:val="00C73620"/>
    <w:rsid w:val="00C74CB6"/>
    <w:rsid w:val="00C74FE4"/>
    <w:rsid w:val="00C83BC6"/>
    <w:rsid w:val="00C85B31"/>
    <w:rsid w:val="00C865F1"/>
    <w:rsid w:val="00C869C8"/>
    <w:rsid w:val="00C90C5F"/>
    <w:rsid w:val="00C9575A"/>
    <w:rsid w:val="00CA4865"/>
    <w:rsid w:val="00CB3DAF"/>
    <w:rsid w:val="00CB5E26"/>
    <w:rsid w:val="00CC1192"/>
    <w:rsid w:val="00CC413A"/>
    <w:rsid w:val="00CC6673"/>
    <w:rsid w:val="00CD3874"/>
    <w:rsid w:val="00CD4AD8"/>
    <w:rsid w:val="00CD502F"/>
    <w:rsid w:val="00CE0276"/>
    <w:rsid w:val="00CE5B8A"/>
    <w:rsid w:val="00CE63C3"/>
    <w:rsid w:val="00CF062A"/>
    <w:rsid w:val="00CF46C4"/>
    <w:rsid w:val="00CF622D"/>
    <w:rsid w:val="00D016B3"/>
    <w:rsid w:val="00D0518B"/>
    <w:rsid w:val="00D07010"/>
    <w:rsid w:val="00D15C79"/>
    <w:rsid w:val="00D16962"/>
    <w:rsid w:val="00D2091D"/>
    <w:rsid w:val="00D2213E"/>
    <w:rsid w:val="00D25D32"/>
    <w:rsid w:val="00D263ED"/>
    <w:rsid w:val="00D26BCA"/>
    <w:rsid w:val="00D3136E"/>
    <w:rsid w:val="00D326B1"/>
    <w:rsid w:val="00D34436"/>
    <w:rsid w:val="00D409CA"/>
    <w:rsid w:val="00D41FF9"/>
    <w:rsid w:val="00D42C77"/>
    <w:rsid w:val="00D50DAD"/>
    <w:rsid w:val="00D541BC"/>
    <w:rsid w:val="00D57EBD"/>
    <w:rsid w:val="00D62CB5"/>
    <w:rsid w:val="00D66651"/>
    <w:rsid w:val="00D71072"/>
    <w:rsid w:val="00D7137A"/>
    <w:rsid w:val="00D71CF0"/>
    <w:rsid w:val="00D73CCD"/>
    <w:rsid w:val="00D75E43"/>
    <w:rsid w:val="00D76851"/>
    <w:rsid w:val="00D95479"/>
    <w:rsid w:val="00D96545"/>
    <w:rsid w:val="00DA3F62"/>
    <w:rsid w:val="00DA55EE"/>
    <w:rsid w:val="00DC6EDC"/>
    <w:rsid w:val="00DD041F"/>
    <w:rsid w:val="00DE622F"/>
    <w:rsid w:val="00DE79BF"/>
    <w:rsid w:val="00DF298A"/>
    <w:rsid w:val="00E02AA4"/>
    <w:rsid w:val="00E040CC"/>
    <w:rsid w:val="00E05B41"/>
    <w:rsid w:val="00E102F1"/>
    <w:rsid w:val="00E117E6"/>
    <w:rsid w:val="00E14E4B"/>
    <w:rsid w:val="00E16C2A"/>
    <w:rsid w:val="00E16D0B"/>
    <w:rsid w:val="00E206BA"/>
    <w:rsid w:val="00E222E7"/>
    <w:rsid w:val="00E23C32"/>
    <w:rsid w:val="00E25ECF"/>
    <w:rsid w:val="00E3264C"/>
    <w:rsid w:val="00E47E1F"/>
    <w:rsid w:val="00E50407"/>
    <w:rsid w:val="00E5260E"/>
    <w:rsid w:val="00E576F5"/>
    <w:rsid w:val="00E57837"/>
    <w:rsid w:val="00E716BD"/>
    <w:rsid w:val="00E72B69"/>
    <w:rsid w:val="00E72C67"/>
    <w:rsid w:val="00E75C99"/>
    <w:rsid w:val="00E76409"/>
    <w:rsid w:val="00E775B7"/>
    <w:rsid w:val="00E81018"/>
    <w:rsid w:val="00E828E9"/>
    <w:rsid w:val="00E845D8"/>
    <w:rsid w:val="00E847C0"/>
    <w:rsid w:val="00E8625B"/>
    <w:rsid w:val="00E90471"/>
    <w:rsid w:val="00E93215"/>
    <w:rsid w:val="00E95A65"/>
    <w:rsid w:val="00EB45D3"/>
    <w:rsid w:val="00EB5C64"/>
    <w:rsid w:val="00EC3764"/>
    <w:rsid w:val="00ED2DD0"/>
    <w:rsid w:val="00ED3FC7"/>
    <w:rsid w:val="00ED69AE"/>
    <w:rsid w:val="00EE37C4"/>
    <w:rsid w:val="00EE3C63"/>
    <w:rsid w:val="00EE509D"/>
    <w:rsid w:val="00EE71D4"/>
    <w:rsid w:val="00EF05D3"/>
    <w:rsid w:val="00EF1C05"/>
    <w:rsid w:val="00EF3C69"/>
    <w:rsid w:val="00EF407A"/>
    <w:rsid w:val="00F05757"/>
    <w:rsid w:val="00F067F1"/>
    <w:rsid w:val="00F076E5"/>
    <w:rsid w:val="00F10A5E"/>
    <w:rsid w:val="00F11120"/>
    <w:rsid w:val="00F160C2"/>
    <w:rsid w:val="00F20525"/>
    <w:rsid w:val="00F23766"/>
    <w:rsid w:val="00F24D07"/>
    <w:rsid w:val="00F25F86"/>
    <w:rsid w:val="00F31E9D"/>
    <w:rsid w:val="00F32844"/>
    <w:rsid w:val="00F4760F"/>
    <w:rsid w:val="00F52A81"/>
    <w:rsid w:val="00F53BB2"/>
    <w:rsid w:val="00F562ED"/>
    <w:rsid w:val="00F62B86"/>
    <w:rsid w:val="00F72930"/>
    <w:rsid w:val="00F75087"/>
    <w:rsid w:val="00F77DAD"/>
    <w:rsid w:val="00F8107B"/>
    <w:rsid w:val="00F82318"/>
    <w:rsid w:val="00F93DCD"/>
    <w:rsid w:val="00F94517"/>
    <w:rsid w:val="00F94C3D"/>
    <w:rsid w:val="00FA2AFC"/>
    <w:rsid w:val="00FA4DB0"/>
    <w:rsid w:val="00FA7A3C"/>
    <w:rsid w:val="00FB3E28"/>
    <w:rsid w:val="00FB4B85"/>
    <w:rsid w:val="00FB7EBA"/>
    <w:rsid w:val="00FC430F"/>
    <w:rsid w:val="00FC5028"/>
    <w:rsid w:val="00FC713A"/>
    <w:rsid w:val="00FD1FE7"/>
    <w:rsid w:val="00FD4167"/>
    <w:rsid w:val="00FD4263"/>
    <w:rsid w:val="00FE1F01"/>
    <w:rsid w:val="00FE43C5"/>
    <w:rsid w:val="00FE5487"/>
    <w:rsid w:val="00FE6B95"/>
    <w:rsid w:val="00FF2070"/>
    <w:rsid w:val="00FF32A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8538E790-0AF1-4D94-B33E-70B1B7714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da-DK" w:eastAsia="da-DK" w:bidi="da-DK"/>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C2A"/>
    <w:rPr>
      <w:sz w:val="24"/>
      <w:szCs w:val="24"/>
      <w:lang w:val="en-US" w:eastAsia="en-US"/>
    </w:rPr>
  </w:style>
  <w:style w:type="paragraph" w:styleId="Heading1">
    <w:name w:val="heading 1"/>
    <w:basedOn w:val="Normal"/>
    <w:next w:val="Normal"/>
    <w:link w:val="Heading1Char"/>
    <w:uiPriority w:val="99"/>
    <w:qFormat/>
    <w:rsid w:val="003D36CC"/>
    <w:pPr>
      <w:keepNext/>
      <w:spacing w:before="240" w:after="60"/>
      <w:jc w:val="center"/>
      <w:outlineLvl w:val="0"/>
    </w:pPr>
    <w:rPr>
      <w:rFonts w:ascii="Arial" w:hAnsi="Arial" w:cs="Arial"/>
      <w:b/>
      <w:bCs/>
      <w:kern w:val="32"/>
      <w:sz w:val="36"/>
      <w:szCs w:val="32"/>
    </w:rPr>
  </w:style>
  <w:style w:type="paragraph" w:styleId="Heading3">
    <w:name w:val="heading 3"/>
    <w:basedOn w:val="Normal"/>
    <w:next w:val="Normal"/>
    <w:link w:val="Heading3Char"/>
    <w:uiPriority w:val="99"/>
    <w:qFormat/>
    <w:rsid w:val="003D36C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1230F"/>
    <w:rPr>
      <w:rFonts w:ascii="Cambria" w:hAnsi="Cambria" w:cs="Times New Roman"/>
      <w:b/>
      <w:bCs/>
      <w:kern w:val="32"/>
      <w:sz w:val="32"/>
      <w:szCs w:val="32"/>
    </w:rPr>
  </w:style>
  <w:style w:type="character" w:customStyle="1" w:styleId="Heading3Char">
    <w:name w:val="Heading 3 Char"/>
    <w:basedOn w:val="DefaultParagraphFont"/>
    <w:link w:val="Heading3"/>
    <w:uiPriority w:val="99"/>
    <w:semiHidden/>
    <w:locked/>
    <w:rsid w:val="0061230F"/>
    <w:rPr>
      <w:rFonts w:ascii="Cambria" w:hAnsi="Cambria" w:cs="Times New Roman"/>
      <w:b/>
      <w:bCs/>
      <w:sz w:val="26"/>
      <w:szCs w:val="26"/>
    </w:rPr>
  </w:style>
  <w:style w:type="paragraph" w:customStyle="1" w:styleId="PressRelease">
    <w:name w:val="Press Release"/>
    <w:basedOn w:val="Heading1"/>
    <w:uiPriority w:val="99"/>
    <w:rsid w:val="003D36CC"/>
    <w:pPr>
      <w:jc w:val="left"/>
    </w:pPr>
    <w:rPr>
      <w:lang w:val="en-GB"/>
    </w:rPr>
  </w:style>
  <w:style w:type="paragraph" w:customStyle="1" w:styleId="PRMainTitle">
    <w:name w:val="PR Main Title"/>
    <w:basedOn w:val="Heading1"/>
    <w:uiPriority w:val="99"/>
    <w:rsid w:val="003D36CC"/>
  </w:style>
  <w:style w:type="paragraph" w:customStyle="1" w:styleId="PRSubtitle">
    <w:name w:val="PR Subtitle"/>
    <w:basedOn w:val="PRMainTitle"/>
    <w:uiPriority w:val="99"/>
    <w:rsid w:val="003D36CC"/>
    <w:pPr>
      <w:jc w:val="left"/>
    </w:pPr>
    <w:rPr>
      <w:b w:val="0"/>
      <w:i/>
      <w:sz w:val="28"/>
    </w:rPr>
  </w:style>
  <w:style w:type="paragraph" w:customStyle="1" w:styleId="PRBodyText">
    <w:name w:val="PR Body Text"/>
    <w:basedOn w:val="Normal"/>
    <w:link w:val="PRBodyTextChar"/>
    <w:uiPriority w:val="99"/>
    <w:rsid w:val="003D36CC"/>
    <w:pPr>
      <w:spacing w:before="120" w:after="120" w:line="360" w:lineRule="auto"/>
      <w:jc w:val="both"/>
    </w:pPr>
    <w:rPr>
      <w:rFonts w:ascii="Arial" w:hAnsi="Arial"/>
      <w:sz w:val="22"/>
    </w:rPr>
  </w:style>
  <w:style w:type="paragraph" w:customStyle="1" w:styleId="CityandDate">
    <w:name w:val="City and Date"/>
    <w:basedOn w:val="PRBodyText"/>
    <w:link w:val="CityandDateChar"/>
    <w:uiPriority w:val="99"/>
    <w:rsid w:val="00A01A73"/>
    <w:rPr>
      <w:b/>
      <w:bCs/>
    </w:rPr>
  </w:style>
  <w:style w:type="character" w:customStyle="1" w:styleId="PRBodyTextChar">
    <w:name w:val="PR Body Text Char"/>
    <w:basedOn w:val="DefaultParagraphFont"/>
    <w:link w:val="PRBodyText"/>
    <w:uiPriority w:val="99"/>
    <w:locked/>
    <w:rsid w:val="00A01A73"/>
    <w:rPr>
      <w:rFonts w:ascii="Arial" w:hAnsi="Arial" w:cs="Times New Roman"/>
      <w:sz w:val="24"/>
      <w:szCs w:val="24"/>
      <w:lang w:val="en-US" w:eastAsia="en-US" w:bidi="ar-SA"/>
    </w:rPr>
  </w:style>
  <w:style w:type="character" w:customStyle="1" w:styleId="CityandDateChar">
    <w:name w:val="City and Date Char"/>
    <w:basedOn w:val="PRBodyTextChar"/>
    <w:link w:val="CityandDate"/>
    <w:uiPriority w:val="99"/>
    <w:locked/>
    <w:rsid w:val="00A01A73"/>
    <w:rPr>
      <w:rFonts w:ascii="Arial" w:hAnsi="Arial" w:cs="Times New Roman"/>
      <w:b/>
      <w:bCs/>
      <w:sz w:val="24"/>
      <w:szCs w:val="24"/>
      <w:lang w:val="en-US" w:eastAsia="en-US" w:bidi="ar-SA"/>
    </w:rPr>
  </w:style>
  <w:style w:type="character" w:styleId="Hyperlink">
    <w:name w:val="Hyperlink"/>
    <w:basedOn w:val="DefaultParagraphFont"/>
    <w:uiPriority w:val="99"/>
    <w:rsid w:val="00EF3C69"/>
    <w:rPr>
      <w:rFonts w:cs="Times New Roman"/>
      <w:color w:val="0000FF"/>
      <w:u w:val="single"/>
    </w:rPr>
  </w:style>
  <w:style w:type="paragraph" w:customStyle="1" w:styleId="Contact">
    <w:name w:val="Contact"/>
    <w:basedOn w:val="Normal"/>
    <w:uiPriority w:val="99"/>
    <w:rsid w:val="003321BC"/>
    <w:pPr>
      <w:ind w:left="5580"/>
    </w:pPr>
    <w:rPr>
      <w:rFonts w:ascii="Arial" w:hAnsi="Arial"/>
      <w:sz w:val="20"/>
      <w:szCs w:val="20"/>
    </w:rPr>
  </w:style>
  <w:style w:type="paragraph" w:customStyle="1" w:styleId="Boilerplate">
    <w:name w:val="Boilerplate"/>
    <w:basedOn w:val="PRBodyText"/>
    <w:uiPriority w:val="99"/>
    <w:rsid w:val="003321BC"/>
    <w:rPr>
      <w:sz w:val="16"/>
    </w:rPr>
  </w:style>
  <w:style w:type="paragraph" w:customStyle="1" w:styleId="BoilerplateTitle">
    <w:name w:val="Boilerplate Title"/>
    <w:basedOn w:val="Boilerplate"/>
    <w:uiPriority w:val="99"/>
    <w:rsid w:val="00FD4263"/>
    <w:rPr>
      <w:b/>
      <w:bCs/>
      <w:sz w:val="18"/>
    </w:rPr>
  </w:style>
  <w:style w:type="paragraph" w:styleId="Header">
    <w:name w:val="header"/>
    <w:basedOn w:val="Normal"/>
    <w:link w:val="HeaderChar"/>
    <w:uiPriority w:val="99"/>
    <w:rsid w:val="00D76851"/>
    <w:pPr>
      <w:tabs>
        <w:tab w:val="center" w:pos="4320"/>
        <w:tab w:val="right" w:pos="8640"/>
      </w:tabs>
    </w:pPr>
  </w:style>
  <w:style w:type="character" w:customStyle="1" w:styleId="HeaderChar">
    <w:name w:val="Header Char"/>
    <w:basedOn w:val="DefaultParagraphFont"/>
    <w:link w:val="Header"/>
    <w:uiPriority w:val="99"/>
    <w:semiHidden/>
    <w:locked/>
    <w:rsid w:val="0061230F"/>
    <w:rPr>
      <w:rFonts w:cs="Times New Roman"/>
      <w:sz w:val="24"/>
      <w:szCs w:val="24"/>
    </w:rPr>
  </w:style>
  <w:style w:type="paragraph" w:styleId="Footer">
    <w:name w:val="footer"/>
    <w:basedOn w:val="Normal"/>
    <w:link w:val="FooterChar"/>
    <w:uiPriority w:val="99"/>
    <w:rsid w:val="00D76851"/>
    <w:pPr>
      <w:tabs>
        <w:tab w:val="center" w:pos="4320"/>
        <w:tab w:val="right" w:pos="8640"/>
      </w:tabs>
    </w:pPr>
  </w:style>
  <w:style w:type="character" w:customStyle="1" w:styleId="FooterChar">
    <w:name w:val="Footer Char"/>
    <w:basedOn w:val="DefaultParagraphFont"/>
    <w:link w:val="Footer"/>
    <w:uiPriority w:val="99"/>
    <w:semiHidden/>
    <w:locked/>
    <w:rsid w:val="0061230F"/>
    <w:rPr>
      <w:rFonts w:cs="Times New Roman"/>
      <w:sz w:val="24"/>
      <w:szCs w:val="24"/>
    </w:rPr>
  </w:style>
  <w:style w:type="character" w:styleId="PageNumber">
    <w:name w:val="page number"/>
    <w:basedOn w:val="DefaultParagraphFont"/>
    <w:uiPriority w:val="99"/>
    <w:rsid w:val="00424C0A"/>
    <w:rPr>
      <w:rFonts w:cs="Times New Roman"/>
    </w:rPr>
  </w:style>
  <w:style w:type="paragraph" w:styleId="Title">
    <w:name w:val="Title"/>
    <w:basedOn w:val="Normal"/>
    <w:link w:val="TitleChar"/>
    <w:qFormat/>
    <w:rsid w:val="008154FF"/>
    <w:pPr>
      <w:jc w:val="center"/>
    </w:pPr>
    <w:rPr>
      <w:rFonts w:ascii="Arial" w:hAnsi="Arial" w:cs="Arial"/>
      <w:b/>
      <w:bCs/>
      <w:lang w:val="en-GB"/>
    </w:rPr>
  </w:style>
  <w:style w:type="character" w:customStyle="1" w:styleId="TitleChar">
    <w:name w:val="Title Char"/>
    <w:basedOn w:val="DefaultParagraphFont"/>
    <w:link w:val="Title"/>
    <w:locked/>
    <w:rsid w:val="008154FF"/>
    <w:rPr>
      <w:rFonts w:ascii="Arial" w:hAnsi="Arial" w:cs="Arial"/>
      <w:b/>
      <w:bCs/>
      <w:sz w:val="24"/>
      <w:szCs w:val="24"/>
      <w:lang w:eastAsia="en-US"/>
    </w:rPr>
  </w:style>
  <w:style w:type="paragraph" w:styleId="BalloonText">
    <w:name w:val="Balloon Text"/>
    <w:basedOn w:val="Normal"/>
    <w:link w:val="BalloonTextChar"/>
    <w:uiPriority w:val="99"/>
    <w:rsid w:val="000714CF"/>
    <w:rPr>
      <w:rFonts w:ascii="Tahoma" w:hAnsi="Tahoma" w:cs="Tahoma"/>
      <w:sz w:val="16"/>
      <w:szCs w:val="16"/>
    </w:rPr>
  </w:style>
  <w:style w:type="character" w:customStyle="1" w:styleId="BalloonTextChar">
    <w:name w:val="Balloon Text Char"/>
    <w:basedOn w:val="DefaultParagraphFont"/>
    <w:link w:val="BalloonText"/>
    <w:uiPriority w:val="99"/>
    <w:locked/>
    <w:rsid w:val="000714CF"/>
    <w:rPr>
      <w:rFonts w:ascii="Tahoma" w:hAnsi="Tahoma" w:cs="Tahoma"/>
      <w:sz w:val="16"/>
      <w:szCs w:val="16"/>
      <w:lang w:val="en-US" w:eastAsia="en-US"/>
    </w:rPr>
  </w:style>
  <w:style w:type="paragraph" w:styleId="DocumentMap">
    <w:name w:val="Document Map"/>
    <w:basedOn w:val="Normal"/>
    <w:link w:val="DocumentMapChar"/>
    <w:uiPriority w:val="99"/>
    <w:semiHidden/>
    <w:rsid w:val="0024583F"/>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61230F"/>
    <w:rPr>
      <w:rFonts w:cs="Times New Roman"/>
      <w:sz w:val="2"/>
    </w:rPr>
  </w:style>
  <w:style w:type="paragraph" w:styleId="NormalWeb">
    <w:name w:val="Normal (Web)"/>
    <w:basedOn w:val="Normal"/>
    <w:uiPriority w:val="99"/>
    <w:rsid w:val="00B655A5"/>
    <w:pPr>
      <w:spacing w:before="100" w:beforeAutospacing="1" w:after="100" w:afterAutospacing="1"/>
    </w:pPr>
    <w:rPr>
      <w:rFonts w:eastAsia="MS Mincho"/>
      <w:lang w:val="nl-NL" w:eastAsia="ja-JP"/>
    </w:rPr>
  </w:style>
  <w:style w:type="character" w:styleId="Strong">
    <w:name w:val="Strong"/>
    <w:qFormat/>
    <w:locked/>
    <w:rsid w:val="00B655A5"/>
    <w:rPr>
      <w:b/>
      <w:bCs/>
    </w:rPr>
  </w:style>
  <w:style w:type="paragraph" w:styleId="ListParagraph">
    <w:name w:val="List Paragraph"/>
    <w:basedOn w:val="Normal"/>
    <w:uiPriority w:val="34"/>
    <w:qFormat/>
    <w:rsid w:val="009F53A7"/>
    <w:pPr>
      <w:ind w:left="720"/>
      <w:contextualSpacing/>
    </w:pPr>
  </w:style>
  <w:style w:type="character" w:customStyle="1" w:styleId="apple-style-span">
    <w:name w:val="apple-style-span"/>
    <w:basedOn w:val="DefaultParagraphFont"/>
    <w:rsid w:val="00551D25"/>
  </w:style>
  <w:style w:type="paragraph" w:customStyle="1" w:styleId="bodytext">
    <w:name w:val="bodytext"/>
    <w:basedOn w:val="Normal"/>
    <w:rsid w:val="006A0E72"/>
    <w:pPr>
      <w:spacing w:before="100" w:beforeAutospacing="1" w:after="100" w:afterAutospacing="1"/>
    </w:pPr>
    <w:rPr>
      <w:lang w:val="en-GB" w:eastAsia="en-GB"/>
    </w:rPr>
  </w:style>
  <w:style w:type="character" w:customStyle="1" w:styleId="apple-converted-space">
    <w:name w:val="apple-converted-space"/>
    <w:basedOn w:val="DefaultParagraphFont"/>
    <w:rsid w:val="006A0E72"/>
  </w:style>
  <w:style w:type="paragraph" w:styleId="FootnoteText">
    <w:name w:val="footnote text"/>
    <w:basedOn w:val="Normal"/>
    <w:link w:val="FootnoteTextChar"/>
    <w:uiPriority w:val="99"/>
    <w:semiHidden/>
    <w:unhideWhenUsed/>
    <w:rsid w:val="00021D97"/>
    <w:rPr>
      <w:sz w:val="20"/>
      <w:szCs w:val="20"/>
    </w:rPr>
  </w:style>
  <w:style w:type="character" w:customStyle="1" w:styleId="FootnoteTextChar">
    <w:name w:val="Footnote Text Char"/>
    <w:basedOn w:val="DefaultParagraphFont"/>
    <w:link w:val="FootnoteText"/>
    <w:uiPriority w:val="99"/>
    <w:semiHidden/>
    <w:rsid w:val="00021D97"/>
    <w:rPr>
      <w:sz w:val="20"/>
      <w:szCs w:val="20"/>
      <w:lang w:val="en-US" w:eastAsia="en-US"/>
    </w:rPr>
  </w:style>
  <w:style w:type="character" w:styleId="FootnoteReference">
    <w:name w:val="footnote reference"/>
    <w:basedOn w:val="DefaultParagraphFont"/>
    <w:rsid w:val="00021D97"/>
    <w:rPr>
      <w:rFonts w:cs="Times New Roman"/>
      <w:vertAlign w:val="superscript"/>
    </w:rPr>
  </w:style>
  <w:style w:type="character" w:styleId="CommentReference">
    <w:name w:val="annotation reference"/>
    <w:basedOn w:val="DefaultParagraphFont"/>
    <w:uiPriority w:val="99"/>
    <w:semiHidden/>
    <w:unhideWhenUsed/>
    <w:rsid w:val="00FA7A3C"/>
    <w:rPr>
      <w:sz w:val="16"/>
      <w:szCs w:val="16"/>
    </w:rPr>
  </w:style>
  <w:style w:type="paragraph" w:styleId="CommentText">
    <w:name w:val="annotation text"/>
    <w:basedOn w:val="Normal"/>
    <w:link w:val="CommentTextChar"/>
    <w:uiPriority w:val="99"/>
    <w:semiHidden/>
    <w:unhideWhenUsed/>
    <w:rsid w:val="00FA7A3C"/>
    <w:rPr>
      <w:sz w:val="20"/>
      <w:szCs w:val="20"/>
    </w:rPr>
  </w:style>
  <w:style w:type="character" w:customStyle="1" w:styleId="CommentTextChar">
    <w:name w:val="Comment Text Char"/>
    <w:basedOn w:val="DefaultParagraphFont"/>
    <w:link w:val="CommentText"/>
    <w:uiPriority w:val="99"/>
    <w:semiHidden/>
    <w:rsid w:val="00FA7A3C"/>
    <w:rPr>
      <w:sz w:val="20"/>
      <w:szCs w:val="20"/>
      <w:lang w:val="en-US" w:eastAsia="en-US"/>
    </w:rPr>
  </w:style>
  <w:style w:type="paragraph" w:styleId="CommentSubject">
    <w:name w:val="annotation subject"/>
    <w:basedOn w:val="CommentText"/>
    <w:next w:val="CommentText"/>
    <w:link w:val="CommentSubjectChar"/>
    <w:uiPriority w:val="99"/>
    <w:semiHidden/>
    <w:unhideWhenUsed/>
    <w:rsid w:val="00FA7A3C"/>
    <w:rPr>
      <w:b/>
      <w:bCs/>
    </w:rPr>
  </w:style>
  <w:style w:type="character" w:customStyle="1" w:styleId="CommentSubjectChar">
    <w:name w:val="Comment Subject Char"/>
    <w:basedOn w:val="CommentTextChar"/>
    <w:link w:val="CommentSubject"/>
    <w:uiPriority w:val="99"/>
    <w:semiHidden/>
    <w:rsid w:val="00FA7A3C"/>
    <w:rPr>
      <w:b/>
      <w:bCs/>
      <w:sz w:val="20"/>
      <w:szCs w:val="20"/>
      <w:lang w:val="en-US" w:eastAsia="en-US"/>
    </w:rPr>
  </w:style>
  <w:style w:type="paragraph" w:styleId="Revision">
    <w:name w:val="Revision"/>
    <w:hidden/>
    <w:uiPriority w:val="99"/>
    <w:semiHidden/>
    <w:rsid w:val="002B04B6"/>
    <w:rPr>
      <w:sz w:val="24"/>
      <w:szCs w:val="24"/>
      <w:lang w:val="en-US" w:eastAsia="en-US"/>
    </w:rPr>
  </w:style>
  <w:style w:type="table" w:styleId="TableGrid">
    <w:name w:val="Table Grid"/>
    <w:basedOn w:val="TableNormal"/>
    <w:uiPriority w:val="99"/>
    <w:locked/>
    <w:rsid w:val="00DA55E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749981">
      <w:bodyDiv w:val="1"/>
      <w:marLeft w:val="0"/>
      <w:marRight w:val="0"/>
      <w:marTop w:val="0"/>
      <w:marBottom w:val="0"/>
      <w:divBdr>
        <w:top w:val="none" w:sz="0" w:space="0" w:color="auto"/>
        <w:left w:val="none" w:sz="0" w:space="0" w:color="auto"/>
        <w:bottom w:val="none" w:sz="0" w:space="0" w:color="auto"/>
        <w:right w:val="none" w:sz="0" w:space="0" w:color="auto"/>
      </w:divBdr>
    </w:div>
    <w:div w:id="283923131">
      <w:bodyDiv w:val="1"/>
      <w:marLeft w:val="0"/>
      <w:marRight w:val="0"/>
      <w:marTop w:val="0"/>
      <w:marBottom w:val="0"/>
      <w:divBdr>
        <w:top w:val="none" w:sz="0" w:space="0" w:color="auto"/>
        <w:left w:val="none" w:sz="0" w:space="0" w:color="auto"/>
        <w:bottom w:val="none" w:sz="0" w:space="0" w:color="auto"/>
        <w:right w:val="none" w:sz="0" w:space="0" w:color="auto"/>
      </w:divBdr>
      <w:divsChild>
        <w:div w:id="1727531543">
          <w:marLeft w:val="0"/>
          <w:marRight w:val="0"/>
          <w:marTop w:val="0"/>
          <w:marBottom w:val="0"/>
          <w:divBdr>
            <w:top w:val="none" w:sz="0" w:space="0" w:color="auto"/>
            <w:left w:val="none" w:sz="0" w:space="0" w:color="auto"/>
            <w:bottom w:val="none" w:sz="0" w:space="0" w:color="auto"/>
            <w:right w:val="none" w:sz="0" w:space="0" w:color="auto"/>
          </w:divBdr>
        </w:div>
      </w:divsChild>
    </w:div>
    <w:div w:id="425345050">
      <w:bodyDiv w:val="1"/>
      <w:marLeft w:val="0"/>
      <w:marRight w:val="0"/>
      <w:marTop w:val="0"/>
      <w:marBottom w:val="0"/>
      <w:divBdr>
        <w:top w:val="none" w:sz="0" w:space="0" w:color="auto"/>
        <w:left w:val="none" w:sz="0" w:space="0" w:color="auto"/>
        <w:bottom w:val="none" w:sz="0" w:space="0" w:color="auto"/>
        <w:right w:val="none" w:sz="0" w:space="0" w:color="auto"/>
      </w:divBdr>
    </w:div>
    <w:div w:id="627662904">
      <w:bodyDiv w:val="1"/>
      <w:marLeft w:val="0"/>
      <w:marRight w:val="0"/>
      <w:marTop w:val="0"/>
      <w:marBottom w:val="0"/>
      <w:divBdr>
        <w:top w:val="none" w:sz="0" w:space="0" w:color="auto"/>
        <w:left w:val="none" w:sz="0" w:space="0" w:color="auto"/>
        <w:bottom w:val="none" w:sz="0" w:space="0" w:color="auto"/>
        <w:right w:val="none" w:sz="0" w:space="0" w:color="auto"/>
      </w:divBdr>
    </w:div>
    <w:div w:id="644092544">
      <w:bodyDiv w:val="1"/>
      <w:marLeft w:val="0"/>
      <w:marRight w:val="0"/>
      <w:marTop w:val="0"/>
      <w:marBottom w:val="0"/>
      <w:divBdr>
        <w:top w:val="none" w:sz="0" w:space="0" w:color="auto"/>
        <w:left w:val="none" w:sz="0" w:space="0" w:color="auto"/>
        <w:bottom w:val="none" w:sz="0" w:space="0" w:color="auto"/>
        <w:right w:val="none" w:sz="0" w:space="0" w:color="auto"/>
      </w:divBdr>
      <w:divsChild>
        <w:div w:id="776026924">
          <w:marLeft w:val="0"/>
          <w:marRight w:val="0"/>
          <w:marTop w:val="0"/>
          <w:marBottom w:val="0"/>
          <w:divBdr>
            <w:top w:val="none" w:sz="0" w:space="0" w:color="auto"/>
            <w:left w:val="none" w:sz="0" w:space="0" w:color="auto"/>
            <w:bottom w:val="none" w:sz="0" w:space="0" w:color="auto"/>
            <w:right w:val="none" w:sz="0" w:space="0" w:color="auto"/>
          </w:divBdr>
        </w:div>
      </w:divsChild>
    </w:div>
    <w:div w:id="776364311">
      <w:bodyDiv w:val="1"/>
      <w:marLeft w:val="0"/>
      <w:marRight w:val="0"/>
      <w:marTop w:val="0"/>
      <w:marBottom w:val="0"/>
      <w:divBdr>
        <w:top w:val="none" w:sz="0" w:space="0" w:color="auto"/>
        <w:left w:val="none" w:sz="0" w:space="0" w:color="auto"/>
        <w:bottom w:val="none" w:sz="0" w:space="0" w:color="auto"/>
        <w:right w:val="none" w:sz="0" w:space="0" w:color="auto"/>
      </w:divBdr>
    </w:div>
    <w:div w:id="812716643">
      <w:bodyDiv w:val="1"/>
      <w:marLeft w:val="0"/>
      <w:marRight w:val="0"/>
      <w:marTop w:val="0"/>
      <w:marBottom w:val="0"/>
      <w:divBdr>
        <w:top w:val="none" w:sz="0" w:space="0" w:color="auto"/>
        <w:left w:val="none" w:sz="0" w:space="0" w:color="auto"/>
        <w:bottom w:val="none" w:sz="0" w:space="0" w:color="auto"/>
        <w:right w:val="none" w:sz="0" w:space="0" w:color="auto"/>
      </w:divBdr>
    </w:div>
    <w:div w:id="827092217">
      <w:bodyDiv w:val="1"/>
      <w:marLeft w:val="0"/>
      <w:marRight w:val="0"/>
      <w:marTop w:val="0"/>
      <w:marBottom w:val="0"/>
      <w:divBdr>
        <w:top w:val="none" w:sz="0" w:space="0" w:color="auto"/>
        <w:left w:val="none" w:sz="0" w:space="0" w:color="auto"/>
        <w:bottom w:val="none" w:sz="0" w:space="0" w:color="auto"/>
        <w:right w:val="none" w:sz="0" w:space="0" w:color="auto"/>
      </w:divBdr>
      <w:divsChild>
        <w:div w:id="1660036787">
          <w:marLeft w:val="0"/>
          <w:marRight w:val="0"/>
          <w:marTop w:val="0"/>
          <w:marBottom w:val="0"/>
          <w:divBdr>
            <w:top w:val="none" w:sz="0" w:space="0" w:color="auto"/>
            <w:left w:val="none" w:sz="0" w:space="0" w:color="auto"/>
            <w:bottom w:val="none" w:sz="0" w:space="0" w:color="auto"/>
            <w:right w:val="none" w:sz="0" w:space="0" w:color="auto"/>
          </w:divBdr>
        </w:div>
        <w:div w:id="600797001">
          <w:marLeft w:val="0"/>
          <w:marRight w:val="0"/>
          <w:marTop w:val="0"/>
          <w:marBottom w:val="0"/>
          <w:divBdr>
            <w:top w:val="none" w:sz="0" w:space="0" w:color="auto"/>
            <w:left w:val="none" w:sz="0" w:space="0" w:color="auto"/>
            <w:bottom w:val="none" w:sz="0" w:space="0" w:color="auto"/>
            <w:right w:val="none" w:sz="0" w:space="0" w:color="auto"/>
          </w:divBdr>
        </w:div>
        <w:div w:id="1676953343">
          <w:marLeft w:val="0"/>
          <w:marRight w:val="0"/>
          <w:marTop w:val="0"/>
          <w:marBottom w:val="0"/>
          <w:divBdr>
            <w:top w:val="none" w:sz="0" w:space="0" w:color="auto"/>
            <w:left w:val="none" w:sz="0" w:space="0" w:color="auto"/>
            <w:bottom w:val="none" w:sz="0" w:space="0" w:color="auto"/>
            <w:right w:val="none" w:sz="0" w:space="0" w:color="auto"/>
          </w:divBdr>
        </w:div>
        <w:div w:id="1266841849">
          <w:marLeft w:val="0"/>
          <w:marRight w:val="0"/>
          <w:marTop w:val="0"/>
          <w:marBottom w:val="0"/>
          <w:divBdr>
            <w:top w:val="none" w:sz="0" w:space="0" w:color="auto"/>
            <w:left w:val="none" w:sz="0" w:space="0" w:color="auto"/>
            <w:bottom w:val="none" w:sz="0" w:space="0" w:color="auto"/>
            <w:right w:val="none" w:sz="0" w:space="0" w:color="auto"/>
          </w:divBdr>
        </w:div>
        <w:div w:id="71779188">
          <w:marLeft w:val="0"/>
          <w:marRight w:val="0"/>
          <w:marTop w:val="0"/>
          <w:marBottom w:val="0"/>
          <w:divBdr>
            <w:top w:val="none" w:sz="0" w:space="0" w:color="auto"/>
            <w:left w:val="none" w:sz="0" w:space="0" w:color="auto"/>
            <w:bottom w:val="none" w:sz="0" w:space="0" w:color="auto"/>
            <w:right w:val="none" w:sz="0" w:space="0" w:color="auto"/>
          </w:divBdr>
        </w:div>
        <w:div w:id="1714578786">
          <w:marLeft w:val="0"/>
          <w:marRight w:val="0"/>
          <w:marTop w:val="0"/>
          <w:marBottom w:val="0"/>
          <w:divBdr>
            <w:top w:val="none" w:sz="0" w:space="0" w:color="auto"/>
            <w:left w:val="none" w:sz="0" w:space="0" w:color="auto"/>
            <w:bottom w:val="none" w:sz="0" w:space="0" w:color="auto"/>
            <w:right w:val="none" w:sz="0" w:space="0" w:color="auto"/>
          </w:divBdr>
        </w:div>
        <w:div w:id="2124960173">
          <w:marLeft w:val="0"/>
          <w:marRight w:val="0"/>
          <w:marTop w:val="0"/>
          <w:marBottom w:val="0"/>
          <w:divBdr>
            <w:top w:val="none" w:sz="0" w:space="0" w:color="auto"/>
            <w:left w:val="none" w:sz="0" w:space="0" w:color="auto"/>
            <w:bottom w:val="none" w:sz="0" w:space="0" w:color="auto"/>
            <w:right w:val="none" w:sz="0" w:space="0" w:color="auto"/>
          </w:divBdr>
        </w:div>
        <w:div w:id="75249862">
          <w:marLeft w:val="0"/>
          <w:marRight w:val="0"/>
          <w:marTop w:val="0"/>
          <w:marBottom w:val="0"/>
          <w:divBdr>
            <w:top w:val="none" w:sz="0" w:space="0" w:color="auto"/>
            <w:left w:val="none" w:sz="0" w:space="0" w:color="auto"/>
            <w:bottom w:val="none" w:sz="0" w:space="0" w:color="auto"/>
            <w:right w:val="none" w:sz="0" w:space="0" w:color="auto"/>
          </w:divBdr>
        </w:div>
        <w:div w:id="333997247">
          <w:marLeft w:val="0"/>
          <w:marRight w:val="0"/>
          <w:marTop w:val="0"/>
          <w:marBottom w:val="0"/>
          <w:divBdr>
            <w:top w:val="none" w:sz="0" w:space="0" w:color="auto"/>
            <w:left w:val="none" w:sz="0" w:space="0" w:color="auto"/>
            <w:bottom w:val="none" w:sz="0" w:space="0" w:color="auto"/>
            <w:right w:val="none" w:sz="0" w:space="0" w:color="auto"/>
          </w:divBdr>
        </w:div>
        <w:div w:id="204409683">
          <w:marLeft w:val="0"/>
          <w:marRight w:val="0"/>
          <w:marTop w:val="0"/>
          <w:marBottom w:val="0"/>
          <w:divBdr>
            <w:top w:val="none" w:sz="0" w:space="0" w:color="auto"/>
            <w:left w:val="none" w:sz="0" w:space="0" w:color="auto"/>
            <w:bottom w:val="none" w:sz="0" w:space="0" w:color="auto"/>
            <w:right w:val="none" w:sz="0" w:space="0" w:color="auto"/>
          </w:divBdr>
        </w:div>
        <w:div w:id="1899238713">
          <w:marLeft w:val="0"/>
          <w:marRight w:val="0"/>
          <w:marTop w:val="0"/>
          <w:marBottom w:val="0"/>
          <w:divBdr>
            <w:top w:val="none" w:sz="0" w:space="0" w:color="auto"/>
            <w:left w:val="none" w:sz="0" w:space="0" w:color="auto"/>
            <w:bottom w:val="none" w:sz="0" w:space="0" w:color="auto"/>
            <w:right w:val="none" w:sz="0" w:space="0" w:color="auto"/>
          </w:divBdr>
        </w:div>
      </w:divsChild>
    </w:div>
    <w:div w:id="1065765652">
      <w:bodyDiv w:val="1"/>
      <w:marLeft w:val="0"/>
      <w:marRight w:val="0"/>
      <w:marTop w:val="0"/>
      <w:marBottom w:val="0"/>
      <w:divBdr>
        <w:top w:val="none" w:sz="0" w:space="0" w:color="auto"/>
        <w:left w:val="none" w:sz="0" w:space="0" w:color="auto"/>
        <w:bottom w:val="none" w:sz="0" w:space="0" w:color="auto"/>
        <w:right w:val="none" w:sz="0" w:space="0" w:color="auto"/>
      </w:divBdr>
    </w:div>
    <w:div w:id="1549604732">
      <w:bodyDiv w:val="1"/>
      <w:marLeft w:val="0"/>
      <w:marRight w:val="0"/>
      <w:marTop w:val="0"/>
      <w:marBottom w:val="0"/>
      <w:divBdr>
        <w:top w:val="none" w:sz="0" w:space="0" w:color="auto"/>
        <w:left w:val="none" w:sz="0" w:space="0" w:color="auto"/>
        <w:bottom w:val="none" w:sz="0" w:space="0" w:color="auto"/>
        <w:right w:val="none" w:sz="0" w:space="0" w:color="auto"/>
      </w:divBdr>
    </w:div>
    <w:div w:id="1662733215">
      <w:bodyDiv w:val="1"/>
      <w:marLeft w:val="0"/>
      <w:marRight w:val="0"/>
      <w:marTop w:val="0"/>
      <w:marBottom w:val="0"/>
      <w:divBdr>
        <w:top w:val="none" w:sz="0" w:space="0" w:color="auto"/>
        <w:left w:val="none" w:sz="0" w:space="0" w:color="auto"/>
        <w:bottom w:val="none" w:sz="0" w:space="0" w:color="auto"/>
        <w:right w:val="none" w:sz="0" w:space="0" w:color="auto"/>
      </w:divBdr>
      <w:divsChild>
        <w:div w:id="709308652">
          <w:marLeft w:val="446"/>
          <w:marRight w:val="0"/>
          <w:marTop w:val="0"/>
          <w:marBottom w:val="0"/>
          <w:divBdr>
            <w:top w:val="none" w:sz="0" w:space="0" w:color="auto"/>
            <w:left w:val="none" w:sz="0" w:space="0" w:color="auto"/>
            <w:bottom w:val="none" w:sz="0" w:space="0" w:color="auto"/>
            <w:right w:val="none" w:sz="0" w:space="0" w:color="auto"/>
          </w:divBdr>
        </w:div>
      </w:divsChild>
    </w:div>
    <w:div w:id="1701515538">
      <w:bodyDiv w:val="1"/>
      <w:marLeft w:val="0"/>
      <w:marRight w:val="0"/>
      <w:marTop w:val="0"/>
      <w:marBottom w:val="0"/>
      <w:divBdr>
        <w:top w:val="none" w:sz="0" w:space="0" w:color="auto"/>
        <w:left w:val="none" w:sz="0" w:space="0" w:color="auto"/>
        <w:bottom w:val="none" w:sz="0" w:space="0" w:color="auto"/>
        <w:right w:val="none" w:sz="0" w:space="0" w:color="auto"/>
      </w:divBdr>
    </w:div>
    <w:div w:id="1758166413">
      <w:marLeft w:val="0"/>
      <w:marRight w:val="0"/>
      <w:marTop w:val="0"/>
      <w:marBottom w:val="0"/>
      <w:divBdr>
        <w:top w:val="none" w:sz="0" w:space="0" w:color="auto"/>
        <w:left w:val="none" w:sz="0" w:space="0" w:color="auto"/>
        <w:bottom w:val="none" w:sz="0" w:space="0" w:color="auto"/>
        <w:right w:val="none" w:sz="0" w:space="0" w:color="auto"/>
      </w:divBdr>
      <w:divsChild>
        <w:div w:id="1758166411">
          <w:marLeft w:val="0"/>
          <w:marRight w:val="0"/>
          <w:marTop w:val="0"/>
          <w:marBottom w:val="0"/>
          <w:divBdr>
            <w:top w:val="none" w:sz="0" w:space="0" w:color="auto"/>
            <w:left w:val="none" w:sz="0" w:space="0" w:color="auto"/>
            <w:bottom w:val="none" w:sz="0" w:space="0" w:color="auto"/>
            <w:right w:val="none" w:sz="0" w:space="0" w:color="auto"/>
          </w:divBdr>
          <w:divsChild>
            <w:div w:id="175816641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758166414">
      <w:marLeft w:val="0"/>
      <w:marRight w:val="0"/>
      <w:marTop w:val="0"/>
      <w:marBottom w:val="0"/>
      <w:divBdr>
        <w:top w:val="none" w:sz="0" w:space="0" w:color="auto"/>
        <w:left w:val="none" w:sz="0" w:space="0" w:color="auto"/>
        <w:bottom w:val="none" w:sz="0" w:space="0" w:color="auto"/>
        <w:right w:val="none" w:sz="0" w:space="0" w:color="auto"/>
      </w:divBdr>
      <w:divsChild>
        <w:div w:id="1758166410">
          <w:marLeft w:val="0"/>
          <w:marRight w:val="0"/>
          <w:marTop w:val="0"/>
          <w:marBottom w:val="0"/>
          <w:divBdr>
            <w:top w:val="none" w:sz="0" w:space="0" w:color="auto"/>
            <w:left w:val="none" w:sz="0" w:space="0" w:color="auto"/>
            <w:bottom w:val="none" w:sz="0" w:space="0" w:color="auto"/>
            <w:right w:val="none" w:sz="0" w:space="0" w:color="auto"/>
          </w:divBdr>
        </w:div>
        <w:div w:id="1758166415">
          <w:marLeft w:val="0"/>
          <w:marRight w:val="0"/>
          <w:marTop w:val="0"/>
          <w:marBottom w:val="0"/>
          <w:divBdr>
            <w:top w:val="none" w:sz="0" w:space="0" w:color="auto"/>
            <w:left w:val="none" w:sz="0" w:space="0" w:color="auto"/>
            <w:bottom w:val="none" w:sz="0" w:space="0" w:color="auto"/>
            <w:right w:val="none" w:sz="0" w:space="0" w:color="auto"/>
          </w:divBdr>
        </w:div>
        <w:div w:id="1758166416">
          <w:marLeft w:val="0"/>
          <w:marRight w:val="0"/>
          <w:marTop w:val="0"/>
          <w:marBottom w:val="0"/>
          <w:divBdr>
            <w:top w:val="none" w:sz="0" w:space="0" w:color="auto"/>
            <w:left w:val="none" w:sz="0" w:space="0" w:color="auto"/>
            <w:bottom w:val="none" w:sz="0" w:space="0" w:color="auto"/>
            <w:right w:val="none" w:sz="0" w:space="0" w:color="auto"/>
          </w:divBdr>
        </w:div>
      </w:divsChild>
    </w:div>
    <w:div w:id="1818448759">
      <w:bodyDiv w:val="1"/>
      <w:marLeft w:val="0"/>
      <w:marRight w:val="0"/>
      <w:marTop w:val="0"/>
      <w:marBottom w:val="0"/>
      <w:divBdr>
        <w:top w:val="none" w:sz="0" w:space="0" w:color="auto"/>
        <w:left w:val="none" w:sz="0" w:space="0" w:color="auto"/>
        <w:bottom w:val="none" w:sz="0" w:space="0" w:color="auto"/>
        <w:right w:val="none" w:sz="0" w:space="0" w:color="auto"/>
      </w:divBdr>
    </w:div>
    <w:div w:id="1825006153">
      <w:bodyDiv w:val="1"/>
      <w:marLeft w:val="0"/>
      <w:marRight w:val="0"/>
      <w:marTop w:val="0"/>
      <w:marBottom w:val="0"/>
      <w:divBdr>
        <w:top w:val="none" w:sz="0" w:space="0" w:color="auto"/>
        <w:left w:val="none" w:sz="0" w:space="0" w:color="auto"/>
        <w:bottom w:val="none" w:sz="0" w:space="0" w:color="auto"/>
        <w:right w:val="none" w:sz="0" w:space="0" w:color="auto"/>
      </w:divBdr>
    </w:div>
    <w:div w:id="2041784964">
      <w:bodyDiv w:val="1"/>
      <w:marLeft w:val="0"/>
      <w:marRight w:val="0"/>
      <w:marTop w:val="0"/>
      <w:marBottom w:val="0"/>
      <w:divBdr>
        <w:top w:val="none" w:sz="0" w:space="0" w:color="auto"/>
        <w:left w:val="none" w:sz="0" w:space="0" w:color="auto"/>
        <w:bottom w:val="none" w:sz="0" w:space="0" w:color="auto"/>
        <w:right w:val="none" w:sz="0" w:space="0" w:color="auto"/>
      </w:divBdr>
      <w:divsChild>
        <w:div w:id="491919775">
          <w:marLeft w:val="0"/>
          <w:marRight w:val="0"/>
          <w:marTop w:val="0"/>
          <w:marBottom w:val="0"/>
          <w:divBdr>
            <w:top w:val="none" w:sz="0" w:space="0" w:color="auto"/>
            <w:left w:val="none" w:sz="0" w:space="0" w:color="auto"/>
            <w:bottom w:val="none" w:sz="0" w:space="0" w:color="auto"/>
            <w:right w:val="none" w:sz="0" w:space="0" w:color="auto"/>
          </w:divBdr>
        </w:div>
      </w:divsChild>
    </w:div>
    <w:div w:id="2092040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xmlns:w14="http://schemas.microsoft.com/office/word/2010/wordml" xmlns:dgm="http://schemas.openxmlformats.org/drawingml/2006/diagram" xmlns:c="http://schemas.openxmlformats.org/drawingml/2006/chart" xmlns:p="http://schemas.openxmlformats.org/presentationml/2006/main"/>
</file>

<file path=customXml/itemProps1.xml><?xml version="1.0" encoding="utf-8"?>
<ds:datastoreItem xmlns:ds="http://schemas.openxmlformats.org/officeDocument/2006/customXml" ds:itemID="{265E7E08-7127-4639-910F-98B4B7790007}">
  <ds:schemaRefs>
    <ds:schemaRef ds:uri="http://schemas.microsoft.com/office/2006/coverPageProps"/>
    <ds:schemaRef ds:uri="http://schemas.microsoft.com/office/word/2010/wordml"/>
    <ds:schemaRef ds:uri="http://schemas.openxmlformats.org/drawingml/2006/diagram"/>
    <ds:schemaRef ds:uri="http://schemas.openxmlformats.org/drawingml/2006/chart"/>
    <ds:schemaRef ds:uri="http://schemas.openxmlformats.org/presentationml/2006/main"/>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1091</Words>
  <Characters>6219</Characters>
  <Application>Microsoft Office Word</Application>
  <DocSecurity>0</DocSecurity>
  <Lines>51</Lines>
  <Paragraphs>14</Paragraphs>
  <ScaleCrop>false</ScaleCrop>
  <HeadingPairs>
    <vt:vector size="6" baseType="variant">
      <vt:variant>
        <vt:lpstr>Title</vt:lpstr>
      </vt:variant>
      <vt:variant>
        <vt:i4>1</vt:i4>
      </vt:variant>
      <vt:variant>
        <vt:lpstr>Titel</vt:lpstr>
      </vt:variant>
      <vt:variant>
        <vt:i4>1</vt:i4>
      </vt:variant>
      <vt:variant>
        <vt:lpstr>Titolo</vt:lpstr>
      </vt:variant>
      <vt:variant>
        <vt:i4>1</vt:i4>
      </vt:variant>
    </vt:vector>
  </HeadingPairs>
  <TitlesOfParts>
    <vt:vector size="3" baseType="lpstr">
      <vt:lpstr>PRESS RELEASE</vt:lpstr>
      <vt:lpstr>PRESS RELEASE</vt:lpstr>
      <vt:lpstr>PRESS RELEASE</vt:lpstr>
    </vt:vector>
  </TitlesOfParts>
  <Company>Goodyear Luxemburg Tires SA</Company>
  <LinksUpToDate>false</LinksUpToDate>
  <CharactersWithSpaces>7296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dc:title>
  <dc:creator>Administrator</dc:creator>
  <cp:lastModifiedBy>Johannes Josefsson</cp:lastModifiedBy>
  <cp:revision>8</cp:revision>
  <cp:lastPrinted>2015-05-11T09:03:00Z</cp:lastPrinted>
  <dcterms:created xsi:type="dcterms:W3CDTF">2015-10-22T10:59:00Z</dcterms:created>
  <dcterms:modified xsi:type="dcterms:W3CDTF">2015-12-14T12:48:00Z</dcterms:modified>
</cp:coreProperties>
</file>