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D523" w14:textId="77777777" w:rsidR="00A77B3E" w:rsidRDefault="00000000">
      <w:pPr>
        <w:spacing w:after="160" w:line="288" w:lineRule="auto"/>
        <w:outlineLvl w:val="0"/>
        <w:rPr>
          <w:rFonts w:ascii="Montserrat Medium" w:eastAsia="Montserrat Medium" w:hAnsi="Montserrat Medium" w:cs="Montserrat Medium"/>
          <w:color w:val="000000"/>
          <w:sz w:val="22"/>
        </w:rPr>
      </w:pPr>
      <w:bookmarkStart w:id="0" w:name="Section1"/>
      <w:bookmarkEnd w:id="0"/>
      <w:r>
        <w:rPr>
          <w:rFonts w:ascii="Montserrat Medium" w:eastAsia="Montserrat Medium" w:hAnsi="Montserrat Medium" w:cs="Montserrat Medium"/>
          <w:color w:val="000000"/>
          <w:sz w:val="22"/>
        </w:rPr>
        <w:t xml:space="preserve">OKEA third quarter 2025 trading update </w:t>
      </w:r>
    </w:p>
    <w:p w14:paraId="459751B1" w14:textId="77777777" w:rsidR="00A77B3E" w:rsidRDefault="00000000">
      <w:pPr>
        <w:spacing w:after="120" w:line="228" w:lineRule="exact"/>
        <w:rPr>
          <w:rFonts w:ascii="Montserrat" w:eastAsia="Montserrat" w:hAnsi="Montserrat" w:cs="Montserrat"/>
          <w:b/>
          <w:sz w:val="18"/>
        </w:rPr>
      </w:pPr>
      <w:r>
        <w:rPr>
          <w:rFonts w:ascii="Montserrat" w:eastAsia="Montserrat" w:hAnsi="Montserrat" w:cs="Montserrat"/>
          <w:b/>
          <w:sz w:val="18"/>
        </w:rPr>
        <w:t xml:space="preserve">(Trondheim, 29 October 2025) OKEA ASA (OSE: OKEA) will publish its financial report for the </w:t>
      </w:r>
      <w:r>
        <w:rPr>
          <w:rFonts w:ascii="Montserrat" w:eastAsia="Montserrat" w:hAnsi="Montserrat" w:cs="Montserrat"/>
          <w:b/>
          <w:color w:val="000000"/>
          <w:sz w:val="18"/>
        </w:rPr>
        <w:t>third quarter of 2025</w:t>
      </w:r>
      <w:r>
        <w:rPr>
          <w:rFonts w:ascii="Montserrat" w:eastAsia="Montserrat" w:hAnsi="Montserrat" w:cs="Montserrat"/>
          <w:b/>
          <w:sz w:val="18"/>
        </w:rPr>
        <w:t xml:space="preserve"> on Tuesday 4 November at </w:t>
      </w:r>
      <w:r>
        <w:rPr>
          <w:rFonts w:ascii="Montserrat" w:eastAsia="Montserrat" w:hAnsi="Montserrat" w:cs="Montserrat"/>
          <w:b/>
          <w:color w:val="000000"/>
          <w:sz w:val="18"/>
        </w:rPr>
        <w:t>06:</w:t>
      </w:r>
      <w:r>
        <w:rPr>
          <w:rFonts w:ascii="Montserrat" w:eastAsia="Montserrat" w:hAnsi="Montserrat" w:cs="Montserrat"/>
          <w:b/>
          <w:sz w:val="18"/>
        </w:rPr>
        <w:t>00 (</w:t>
      </w:r>
      <w:r>
        <w:rPr>
          <w:rFonts w:ascii="Montserrat" w:eastAsia="Montserrat" w:hAnsi="Montserrat" w:cs="Montserrat"/>
          <w:b/>
          <w:color w:val="000000"/>
          <w:sz w:val="18"/>
        </w:rPr>
        <w:t>CET</w:t>
      </w:r>
      <w:r>
        <w:rPr>
          <w:rFonts w:ascii="Montserrat" w:eastAsia="Montserrat" w:hAnsi="Montserrat" w:cs="Montserrat"/>
          <w:b/>
          <w:sz w:val="18"/>
        </w:rPr>
        <w:t xml:space="preserve">). This trading update is provided to </w:t>
      </w:r>
      <w:proofErr w:type="spellStart"/>
      <w:r>
        <w:rPr>
          <w:rFonts w:ascii="Montserrat" w:eastAsia="Montserrat" w:hAnsi="Montserrat" w:cs="Montserrat"/>
          <w:b/>
          <w:sz w:val="18"/>
        </w:rPr>
        <w:t>summarise</w:t>
      </w:r>
      <w:proofErr w:type="spellEnd"/>
      <w:r>
        <w:rPr>
          <w:rFonts w:ascii="Montserrat" w:eastAsia="Montserrat" w:hAnsi="Montserrat" w:cs="Montserrat"/>
          <w:b/>
          <w:sz w:val="18"/>
        </w:rPr>
        <w:t xml:space="preserve"> production and sales volumes and related updates for the quarter.</w:t>
      </w:r>
    </w:p>
    <w:p w14:paraId="5925D30F" w14:textId="77777777" w:rsidR="00A77B3E" w:rsidRDefault="00A77B3E">
      <w:pPr>
        <w:spacing w:after="120" w:line="228" w:lineRule="exact"/>
        <w:rPr>
          <w:rFonts w:ascii="Montserrat" w:eastAsia="Montserrat" w:hAnsi="Montserrat" w:cs="Montserrat"/>
          <w:sz w:val="18"/>
        </w:rPr>
      </w:pPr>
    </w:p>
    <w:p w14:paraId="1B1EC589" w14:textId="77777777" w:rsidR="00A77B3E" w:rsidRDefault="00000000">
      <w:pPr>
        <w:spacing w:after="120" w:line="288" w:lineRule="auto"/>
        <w:rPr>
          <w:rFonts w:ascii="Montserrat ExtraBold" w:eastAsia="Montserrat ExtraBold" w:hAnsi="Montserrat ExtraBold" w:cs="Montserrat ExtraBold"/>
          <w:color w:val="6C6C6B"/>
          <w:sz w:val="18"/>
        </w:rPr>
      </w:pPr>
      <w:r>
        <w:rPr>
          <w:rFonts w:ascii="Montserrat ExtraBold" w:eastAsia="Montserrat ExtraBold" w:hAnsi="Montserrat ExtraBold" w:cs="Montserrat ExtraBold"/>
          <w:color w:val="6C6C6B"/>
          <w:sz w:val="18"/>
        </w:rPr>
        <w:t xml:space="preserve">Third quarter 2025 production and sales: </w:t>
      </w:r>
    </w:p>
    <w:tbl>
      <w:tblPr>
        <w:tblW w:w="8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5"/>
        <w:gridCol w:w="1005"/>
        <w:gridCol w:w="1200"/>
        <w:gridCol w:w="1200"/>
      </w:tblGrid>
      <w:tr w:rsidR="004E5C8F" w14:paraId="564C9CF6" w14:textId="77777777">
        <w:trPr>
          <w:cantSplit/>
          <w:trHeight w:hRule="exact" w:val="315"/>
        </w:trPr>
        <w:tc>
          <w:tcPr>
            <w:tcW w:w="4755" w:type="dxa"/>
            <w:tcBorders>
              <w:top w:val="nil"/>
              <w:left w:val="nil"/>
              <w:bottom w:val="single" w:sz="8" w:space="0" w:color="06486D"/>
              <w:right w:val="nil"/>
            </w:tcBorders>
            <w:shd w:val="clear" w:color="auto" w:fill="06486D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8CDF81" w14:textId="77777777" w:rsidR="004E5C8F" w:rsidRDefault="004E5C8F">
            <w:pPr>
              <w:keepNext/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6486D"/>
              <w:right w:val="nil"/>
            </w:tcBorders>
            <w:shd w:val="clear" w:color="auto" w:fill="06486D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5671D52" w14:textId="77777777" w:rsidR="004E5C8F" w:rsidRDefault="00000000">
            <w:pPr>
              <w:keepNext/>
              <w:spacing w:before="53" w:after="30" w:line="300" w:lineRule="auto"/>
              <w:jc w:val="center"/>
            </w:pPr>
            <w:r>
              <w:rPr>
                <w:rFonts w:ascii="Montserrat" w:eastAsia="Montserrat" w:hAnsi="Montserrat" w:cs="Montserrat"/>
                <w:b/>
                <w:color w:val="FFFFFF"/>
                <w:sz w:val="14"/>
              </w:rPr>
              <w:t>Unit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6486D"/>
              <w:right w:val="nil"/>
            </w:tcBorders>
            <w:shd w:val="clear" w:color="auto" w:fill="06486D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3FDCBB3D" w14:textId="77777777" w:rsidR="004E5C8F" w:rsidRDefault="00000000">
            <w:pPr>
              <w:keepNext/>
              <w:spacing w:before="53" w:after="30" w:line="300" w:lineRule="auto"/>
              <w:jc w:val="right"/>
            </w:pPr>
            <w:r>
              <w:rPr>
                <w:rFonts w:ascii="Montserrat" w:eastAsia="Montserrat" w:hAnsi="Montserrat" w:cs="Montserrat"/>
                <w:b/>
                <w:color w:val="FFFFFF"/>
                <w:sz w:val="14"/>
              </w:rPr>
              <w:t>Q3 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6486D"/>
              <w:right w:val="nil"/>
            </w:tcBorders>
            <w:shd w:val="clear" w:color="auto" w:fill="06486D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1207F4F2" w14:textId="77777777" w:rsidR="004E5C8F" w:rsidRDefault="00000000">
            <w:pPr>
              <w:keepNext/>
              <w:spacing w:before="53" w:after="30" w:line="300" w:lineRule="auto"/>
              <w:jc w:val="right"/>
            </w:pPr>
            <w:r>
              <w:rPr>
                <w:rFonts w:ascii="Montserrat" w:eastAsia="Montserrat" w:hAnsi="Montserrat" w:cs="Montserrat"/>
                <w:b/>
                <w:color w:val="FFFFFF"/>
                <w:sz w:val="14"/>
              </w:rPr>
              <w:t>Q2 2025</w:t>
            </w:r>
          </w:p>
        </w:tc>
      </w:tr>
      <w:tr w:rsidR="004E5C8F" w14:paraId="76C0BD9D" w14:textId="77777777">
        <w:trPr>
          <w:cantSplit/>
          <w:trHeight w:hRule="exact" w:val="315"/>
        </w:trPr>
        <w:tc>
          <w:tcPr>
            <w:tcW w:w="4755" w:type="dxa"/>
            <w:tcBorders>
              <w:top w:val="single" w:sz="8" w:space="0" w:color="06486D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42E7A49" w14:textId="77777777" w:rsidR="004E5C8F" w:rsidRDefault="00000000">
            <w:pPr>
              <w:keepNext/>
              <w:spacing w:before="33" w:after="30" w:line="288" w:lineRule="auto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Total operating income</w:t>
            </w:r>
          </w:p>
        </w:tc>
        <w:tc>
          <w:tcPr>
            <w:tcW w:w="1005" w:type="dxa"/>
            <w:tcBorders>
              <w:top w:val="single" w:sz="8" w:space="0" w:color="06486D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6161219" w14:textId="77777777" w:rsidR="004E5C8F" w:rsidRDefault="00000000">
            <w:pPr>
              <w:keepNext/>
              <w:spacing w:before="33" w:after="30" w:line="300" w:lineRule="auto"/>
              <w:jc w:val="center"/>
              <w:rPr>
                <w:rFonts w:ascii="Montserrat" w:eastAsia="Montserrat" w:hAnsi="Montserrat" w:cs="Montserrat"/>
                <w:color w:val="000000"/>
                <w:sz w:val="18"/>
              </w:rPr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MUSD</w:t>
            </w:r>
          </w:p>
        </w:tc>
        <w:tc>
          <w:tcPr>
            <w:tcW w:w="1200" w:type="dxa"/>
            <w:tcBorders>
              <w:top w:val="single" w:sz="8" w:space="0" w:color="06486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67C0F8CF" w14:textId="77777777" w:rsidR="004E5C8F" w:rsidRDefault="00000000">
            <w:pPr>
              <w:keepNext/>
              <w:spacing w:before="33" w:after="30" w:line="300" w:lineRule="auto"/>
              <w:jc w:val="right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224</w:t>
            </w:r>
          </w:p>
        </w:tc>
        <w:tc>
          <w:tcPr>
            <w:tcW w:w="1200" w:type="dxa"/>
            <w:tcBorders>
              <w:top w:val="single" w:sz="8" w:space="0" w:color="06486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71161216" w14:textId="77777777" w:rsidR="004E5C8F" w:rsidRDefault="00000000">
            <w:pPr>
              <w:keepNext/>
              <w:spacing w:before="33" w:after="30" w:line="300" w:lineRule="auto"/>
              <w:jc w:val="right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206</w:t>
            </w:r>
          </w:p>
        </w:tc>
      </w:tr>
      <w:tr w:rsidR="004E5C8F" w14:paraId="7A18274B" w14:textId="77777777">
        <w:trPr>
          <w:cantSplit/>
          <w:trHeight w:hRule="exact" w:val="315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B373854" w14:textId="77777777" w:rsidR="004E5C8F" w:rsidRDefault="00000000">
            <w:pPr>
              <w:keepNext/>
              <w:spacing w:before="53" w:after="30" w:line="418" w:lineRule="auto"/>
            </w:pPr>
            <w:proofErr w:type="spellStart"/>
            <w:r>
              <w:rPr>
                <w:rFonts w:ascii="Montserrat" w:eastAsia="Montserrat" w:hAnsi="Montserrat" w:cs="Montserrat"/>
                <w:color w:val="000000"/>
                <w:sz w:val="18"/>
              </w:rPr>
              <w:t>Realised</w:t>
            </w:r>
            <w:proofErr w:type="spellEnd"/>
            <w:r>
              <w:rPr>
                <w:rFonts w:ascii="Montserrat" w:eastAsia="Montserrat" w:hAnsi="Montserrat" w:cs="Montserrat"/>
                <w:color w:val="000000"/>
                <w:sz w:val="18"/>
              </w:rPr>
              <w:t xml:space="preserve"> crude oil price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078D7F0" w14:textId="77777777" w:rsidR="004E5C8F" w:rsidRDefault="00000000">
            <w:pPr>
              <w:keepNext/>
              <w:spacing w:before="53" w:after="30" w:line="418" w:lineRule="auto"/>
              <w:jc w:val="center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USD/</w:t>
            </w:r>
            <w:proofErr w:type="spellStart"/>
            <w:r>
              <w:rPr>
                <w:rFonts w:ascii="Montserrat" w:eastAsia="Montserrat" w:hAnsi="Montserrat" w:cs="Montserrat"/>
                <w:color w:val="000000"/>
                <w:sz w:val="18"/>
              </w:rPr>
              <w:t>boe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670101D4" w14:textId="77777777" w:rsidR="004E5C8F" w:rsidRDefault="00000000">
            <w:pPr>
              <w:keepNext/>
              <w:spacing w:before="53" w:after="30" w:line="300" w:lineRule="auto"/>
              <w:jc w:val="right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70.6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2CB014BB" w14:textId="77777777" w:rsidR="004E5C8F" w:rsidRDefault="00000000">
            <w:pPr>
              <w:keepNext/>
              <w:spacing w:before="53" w:after="30" w:line="300" w:lineRule="auto"/>
              <w:jc w:val="right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68.4</w:t>
            </w:r>
          </w:p>
        </w:tc>
      </w:tr>
      <w:tr w:rsidR="004E5C8F" w14:paraId="04A11432" w14:textId="77777777">
        <w:trPr>
          <w:cantSplit/>
          <w:trHeight w:hRule="exact" w:val="315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BA84E87" w14:textId="77777777" w:rsidR="004E5C8F" w:rsidRDefault="00000000">
            <w:pPr>
              <w:keepNext/>
              <w:spacing w:before="53" w:after="30" w:line="418" w:lineRule="auto"/>
            </w:pPr>
            <w:proofErr w:type="spellStart"/>
            <w:r>
              <w:rPr>
                <w:rFonts w:ascii="Montserrat" w:eastAsia="Montserrat" w:hAnsi="Montserrat" w:cs="Montserrat"/>
                <w:color w:val="000000"/>
                <w:sz w:val="18"/>
              </w:rPr>
              <w:t>Realised</w:t>
            </w:r>
            <w:proofErr w:type="spellEnd"/>
            <w:r>
              <w:rPr>
                <w:rFonts w:ascii="Montserrat" w:eastAsia="Montserrat" w:hAnsi="Montserrat" w:cs="Montserrat"/>
                <w:color w:val="000000"/>
                <w:sz w:val="18"/>
              </w:rPr>
              <w:t xml:space="preserve"> NGL price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2D94245" w14:textId="77777777" w:rsidR="004E5C8F" w:rsidRDefault="00000000">
            <w:pPr>
              <w:keepNext/>
              <w:spacing w:before="53" w:after="30" w:line="418" w:lineRule="auto"/>
              <w:jc w:val="center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USD/</w:t>
            </w:r>
            <w:proofErr w:type="spellStart"/>
            <w:r>
              <w:rPr>
                <w:rFonts w:ascii="Montserrat" w:eastAsia="Montserrat" w:hAnsi="Montserrat" w:cs="Montserrat"/>
                <w:color w:val="000000"/>
                <w:sz w:val="18"/>
              </w:rPr>
              <w:t>boe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73D037DD" w14:textId="77777777" w:rsidR="004E5C8F" w:rsidRDefault="00000000">
            <w:pPr>
              <w:keepNext/>
              <w:spacing w:before="53" w:after="30" w:line="300" w:lineRule="auto"/>
              <w:jc w:val="right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40.6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15FC2195" w14:textId="77777777" w:rsidR="004E5C8F" w:rsidRDefault="00000000">
            <w:pPr>
              <w:keepNext/>
              <w:spacing w:before="53" w:after="30" w:line="300" w:lineRule="auto"/>
              <w:jc w:val="right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41.2</w:t>
            </w:r>
          </w:p>
        </w:tc>
      </w:tr>
      <w:tr w:rsidR="004E5C8F" w14:paraId="353F691E" w14:textId="77777777">
        <w:trPr>
          <w:cantSplit/>
          <w:trHeight w:hRule="exact" w:val="315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2906515" w14:textId="77777777" w:rsidR="004E5C8F" w:rsidRDefault="00000000">
            <w:pPr>
              <w:keepNext/>
              <w:spacing w:before="53" w:after="30" w:line="418" w:lineRule="auto"/>
            </w:pPr>
            <w:proofErr w:type="spellStart"/>
            <w:r>
              <w:rPr>
                <w:rFonts w:ascii="Montserrat" w:eastAsia="Montserrat" w:hAnsi="Montserrat" w:cs="Montserrat"/>
                <w:color w:val="000000"/>
                <w:sz w:val="18"/>
              </w:rPr>
              <w:t>Realised</w:t>
            </w:r>
            <w:proofErr w:type="spellEnd"/>
            <w:r>
              <w:rPr>
                <w:rFonts w:ascii="Montserrat" w:eastAsia="Montserrat" w:hAnsi="Montserrat" w:cs="Montserrat"/>
                <w:color w:val="000000"/>
                <w:sz w:val="18"/>
              </w:rPr>
              <w:t xml:space="preserve"> liquids price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882A2D4" w14:textId="77777777" w:rsidR="004E5C8F" w:rsidRDefault="00000000">
            <w:pPr>
              <w:keepNext/>
              <w:spacing w:before="53" w:after="30" w:line="418" w:lineRule="auto"/>
              <w:jc w:val="center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USD/</w:t>
            </w:r>
            <w:proofErr w:type="spellStart"/>
            <w:r>
              <w:rPr>
                <w:rFonts w:ascii="Montserrat" w:eastAsia="Montserrat" w:hAnsi="Montserrat" w:cs="Montserrat"/>
                <w:color w:val="000000"/>
                <w:sz w:val="18"/>
              </w:rPr>
              <w:t>boe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76AD94CD" w14:textId="77777777" w:rsidR="004E5C8F" w:rsidRDefault="00000000">
            <w:pPr>
              <w:keepNext/>
              <w:spacing w:before="53" w:after="30" w:line="300" w:lineRule="auto"/>
              <w:jc w:val="right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65.3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7C326AFD" w14:textId="77777777" w:rsidR="004E5C8F" w:rsidRDefault="00000000">
            <w:pPr>
              <w:keepNext/>
              <w:spacing w:before="53" w:after="30" w:line="300" w:lineRule="auto"/>
              <w:jc w:val="right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63.1</w:t>
            </w:r>
          </w:p>
        </w:tc>
      </w:tr>
      <w:tr w:rsidR="004E5C8F" w14:paraId="4BD79AD5" w14:textId="77777777">
        <w:trPr>
          <w:cantSplit/>
          <w:trHeight w:hRule="exact" w:val="315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CB06B74" w14:textId="77777777" w:rsidR="004E5C8F" w:rsidRDefault="00000000">
            <w:pPr>
              <w:keepNext/>
              <w:spacing w:before="53" w:after="30" w:line="288" w:lineRule="auto"/>
            </w:pPr>
            <w:proofErr w:type="spellStart"/>
            <w:r>
              <w:rPr>
                <w:rFonts w:ascii="Montserrat" w:eastAsia="Montserrat" w:hAnsi="Montserrat" w:cs="Montserrat"/>
                <w:color w:val="000000"/>
                <w:sz w:val="18"/>
              </w:rPr>
              <w:t>Realised</w:t>
            </w:r>
            <w:proofErr w:type="spellEnd"/>
            <w:r>
              <w:rPr>
                <w:rFonts w:ascii="Montserrat" w:eastAsia="Montserrat" w:hAnsi="Montserrat" w:cs="Montserrat"/>
                <w:color w:val="000000"/>
                <w:sz w:val="18"/>
              </w:rPr>
              <w:t xml:space="preserve"> gas price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7172CE2" w14:textId="77777777" w:rsidR="004E5C8F" w:rsidRDefault="00000000">
            <w:pPr>
              <w:keepNext/>
              <w:spacing w:before="53" w:after="30" w:line="288" w:lineRule="auto"/>
              <w:jc w:val="center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USD/</w:t>
            </w:r>
            <w:proofErr w:type="spellStart"/>
            <w:r>
              <w:rPr>
                <w:rFonts w:ascii="Montserrat" w:eastAsia="Montserrat" w:hAnsi="Montserrat" w:cs="Montserrat"/>
                <w:color w:val="000000"/>
                <w:sz w:val="18"/>
              </w:rPr>
              <w:t>boe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4F21E1F2" w14:textId="77777777" w:rsidR="004E5C8F" w:rsidRDefault="00000000">
            <w:pPr>
              <w:keepNext/>
              <w:spacing w:before="53" w:after="30" w:line="300" w:lineRule="auto"/>
              <w:jc w:val="right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65.7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61E5E6E4" w14:textId="77777777" w:rsidR="004E5C8F" w:rsidRDefault="00000000">
            <w:pPr>
              <w:keepNext/>
              <w:spacing w:before="53" w:after="30" w:line="300" w:lineRule="auto"/>
              <w:jc w:val="right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71.4</w:t>
            </w:r>
          </w:p>
        </w:tc>
      </w:tr>
      <w:tr w:rsidR="004E5C8F" w14:paraId="5268CE1D" w14:textId="77777777">
        <w:trPr>
          <w:cantSplit/>
          <w:trHeight w:hRule="exact" w:val="315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95BCDB3" w14:textId="77777777" w:rsidR="004E5C8F" w:rsidRDefault="00000000">
            <w:pPr>
              <w:keepNext/>
              <w:spacing w:before="53" w:after="30" w:line="418" w:lineRule="auto"/>
              <w:rPr>
                <w:rFonts w:ascii="Montserrat" w:eastAsia="Montserrat" w:hAnsi="Montserrat" w:cs="Montserrat"/>
                <w:b/>
                <w:color w:val="000000"/>
                <w:sz w:val="18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18"/>
              </w:rPr>
              <w:t>Net production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1EF0A38" w14:textId="77777777" w:rsidR="004E5C8F" w:rsidRDefault="00000000">
            <w:pPr>
              <w:keepNext/>
              <w:spacing w:before="53" w:after="30" w:line="418" w:lineRule="auto"/>
              <w:jc w:val="center"/>
            </w:pPr>
            <w:proofErr w:type="spellStart"/>
            <w:r>
              <w:rPr>
                <w:rFonts w:ascii="Montserrat" w:eastAsia="Montserrat" w:hAnsi="Montserrat" w:cs="Montserrat"/>
                <w:b/>
                <w:color w:val="000000"/>
                <w:sz w:val="18"/>
              </w:rPr>
              <w:t>Kboepd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0A67D70C" w14:textId="77777777" w:rsidR="004E5C8F" w:rsidRDefault="00000000">
            <w:pPr>
              <w:keepNext/>
              <w:spacing w:before="53" w:after="30" w:line="418" w:lineRule="auto"/>
              <w:jc w:val="right"/>
            </w:pPr>
            <w:r>
              <w:rPr>
                <w:rFonts w:ascii="Montserrat" w:eastAsia="Montserrat" w:hAnsi="Montserrat" w:cs="Montserrat"/>
                <w:b/>
                <w:color w:val="000000"/>
                <w:sz w:val="18"/>
              </w:rPr>
              <w:t>31.7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4CB18C86" w14:textId="77777777" w:rsidR="004E5C8F" w:rsidRDefault="00000000">
            <w:pPr>
              <w:keepNext/>
              <w:spacing w:before="53" w:after="30" w:line="418" w:lineRule="auto"/>
              <w:jc w:val="right"/>
            </w:pPr>
            <w:r>
              <w:rPr>
                <w:rFonts w:ascii="Montserrat" w:eastAsia="Montserrat" w:hAnsi="Montserrat" w:cs="Montserrat"/>
                <w:b/>
                <w:color w:val="000000"/>
                <w:sz w:val="18"/>
              </w:rPr>
              <w:t>31.7</w:t>
            </w:r>
          </w:p>
        </w:tc>
      </w:tr>
      <w:tr w:rsidR="004E5C8F" w14:paraId="1BABA9A5" w14:textId="77777777">
        <w:trPr>
          <w:cantSplit/>
          <w:trHeight w:hRule="exact" w:val="315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9B81BC9" w14:textId="77777777" w:rsidR="004E5C8F" w:rsidRDefault="00000000">
            <w:pPr>
              <w:keepNext/>
              <w:spacing w:before="53" w:after="30" w:line="288" w:lineRule="auto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Third-party volumes available for sale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70E9B0D" w14:textId="77777777" w:rsidR="004E5C8F" w:rsidRDefault="00000000">
            <w:pPr>
              <w:keepNext/>
              <w:spacing w:before="53" w:after="30" w:line="418" w:lineRule="auto"/>
              <w:jc w:val="center"/>
            </w:pPr>
            <w:proofErr w:type="spellStart"/>
            <w:r>
              <w:rPr>
                <w:rFonts w:ascii="Montserrat" w:eastAsia="Montserrat" w:hAnsi="Montserrat" w:cs="Montserrat"/>
                <w:color w:val="000000"/>
                <w:sz w:val="18"/>
              </w:rPr>
              <w:t>Kboepd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165F21EF" w14:textId="77777777" w:rsidR="004E5C8F" w:rsidRDefault="00000000">
            <w:pPr>
              <w:keepNext/>
              <w:spacing w:before="53" w:after="30" w:line="300" w:lineRule="auto"/>
              <w:jc w:val="right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-0.1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5AA589FE" w14:textId="77777777" w:rsidR="004E5C8F" w:rsidRDefault="00000000">
            <w:pPr>
              <w:keepNext/>
              <w:spacing w:before="53" w:after="30" w:line="300" w:lineRule="auto"/>
              <w:jc w:val="right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0.0</w:t>
            </w:r>
          </w:p>
        </w:tc>
      </w:tr>
      <w:tr w:rsidR="004E5C8F" w14:paraId="4D734AAE" w14:textId="77777777">
        <w:trPr>
          <w:cantSplit/>
          <w:trHeight w:hRule="exact" w:val="315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397E6A6" w14:textId="77777777" w:rsidR="004E5C8F" w:rsidRDefault="00000000">
            <w:pPr>
              <w:keepNext/>
              <w:spacing w:before="53" w:after="30" w:line="288" w:lineRule="auto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Over/</w:t>
            </w:r>
            <w:proofErr w:type="spellStart"/>
            <w:r>
              <w:rPr>
                <w:rFonts w:ascii="Montserrat" w:eastAsia="Montserrat" w:hAnsi="Montserrat" w:cs="Montserrat"/>
                <w:color w:val="000000"/>
                <w:sz w:val="18"/>
              </w:rPr>
              <w:t>underlift</w:t>
            </w:r>
            <w:proofErr w:type="spellEnd"/>
            <w:r>
              <w:rPr>
                <w:rFonts w:ascii="Montserrat" w:eastAsia="Montserrat" w:hAnsi="Montserrat" w:cs="Montserrat"/>
                <w:color w:val="000000"/>
                <w:sz w:val="18"/>
              </w:rPr>
              <w:t>/Inventory adjustments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57841A1" w14:textId="77777777" w:rsidR="004E5C8F" w:rsidRDefault="00000000">
            <w:pPr>
              <w:keepNext/>
              <w:spacing w:before="53" w:after="30" w:line="418" w:lineRule="auto"/>
              <w:jc w:val="center"/>
            </w:pPr>
            <w:proofErr w:type="spellStart"/>
            <w:r>
              <w:rPr>
                <w:rFonts w:ascii="Montserrat" w:eastAsia="Montserrat" w:hAnsi="Montserrat" w:cs="Montserrat"/>
                <w:color w:val="000000"/>
                <w:sz w:val="18"/>
              </w:rPr>
              <w:t>Kboepd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417A705D" w14:textId="77777777" w:rsidR="004E5C8F" w:rsidRDefault="00000000">
            <w:pPr>
              <w:keepNext/>
              <w:spacing w:before="53" w:after="30" w:line="300" w:lineRule="auto"/>
              <w:jc w:val="right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4.7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11358671" w14:textId="77777777" w:rsidR="004E5C8F" w:rsidRDefault="00000000">
            <w:pPr>
              <w:keepNext/>
              <w:spacing w:before="53" w:after="30" w:line="300" w:lineRule="auto"/>
              <w:jc w:val="right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1.3</w:t>
            </w:r>
          </w:p>
        </w:tc>
      </w:tr>
      <w:tr w:rsidR="004E5C8F" w14:paraId="33DA4349" w14:textId="77777777">
        <w:trPr>
          <w:cantSplit/>
          <w:trHeight w:hRule="exact" w:val="315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B04E6CD" w14:textId="77777777" w:rsidR="004E5C8F" w:rsidRDefault="00000000">
            <w:pPr>
              <w:keepNext/>
              <w:spacing w:before="53" w:after="30" w:line="418" w:lineRule="auto"/>
              <w:rPr>
                <w:rFonts w:ascii="Montserrat" w:eastAsia="Montserrat" w:hAnsi="Montserrat" w:cs="Montserrat"/>
                <w:b/>
                <w:color w:val="000000"/>
                <w:sz w:val="18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18"/>
              </w:rPr>
              <w:t>Net sold volume*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6172E65" w14:textId="77777777" w:rsidR="004E5C8F" w:rsidRDefault="00000000">
            <w:pPr>
              <w:keepNext/>
              <w:spacing w:before="53" w:after="30" w:line="418" w:lineRule="auto"/>
              <w:jc w:val="center"/>
            </w:pPr>
            <w:proofErr w:type="spellStart"/>
            <w:r>
              <w:rPr>
                <w:rFonts w:ascii="Montserrat" w:eastAsia="Montserrat" w:hAnsi="Montserrat" w:cs="Montserrat"/>
                <w:b/>
                <w:color w:val="000000"/>
                <w:sz w:val="18"/>
              </w:rPr>
              <w:t>Kboepd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225BD66C" w14:textId="77777777" w:rsidR="004E5C8F" w:rsidRDefault="00000000">
            <w:pPr>
              <w:keepNext/>
              <w:spacing w:before="53" w:after="30" w:line="418" w:lineRule="auto"/>
              <w:jc w:val="right"/>
            </w:pPr>
            <w:r>
              <w:rPr>
                <w:rFonts w:ascii="Montserrat" w:eastAsia="Montserrat" w:hAnsi="Montserrat" w:cs="Montserrat"/>
                <w:b/>
                <w:color w:val="000000"/>
                <w:sz w:val="18"/>
              </w:rPr>
              <w:t>36.3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383DBF22" w14:textId="77777777" w:rsidR="004E5C8F" w:rsidRDefault="00000000">
            <w:pPr>
              <w:keepNext/>
              <w:spacing w:before="53" w:after="30" w:line="418" w:lineRule="auto"/>
              <w:jc w:val="right"/>
            </w:pPr>
            <w:r>
              <w:rPr>
                <w:rFonts w:ascii="Montserrat" w:eastAsia="Montserrat" w:hAnsi="Montserrat" w:cs="Montserrat"/>
                <w:b/>
                <w:color w:val="000000"/>
                <w:sz w:val="18"/>
              </w:rPr>
              <w:t>33.0</w:t>
            </w:r>
          </w:p>
        </w:tc>
      </w:tr>
      <w:tr w:rsidR="004E5C8F" w14:paraId="75E258BA" w14:textId="77777777">
        <w:trPr>
          <w:cantSplit/>
          <w:trHeight w:hRule="exact" w:val="315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7540961" w14:textId="77777777" w:rsidR="004E5C8F" w:rsidRDefault="00000000">
            <w:pPr>
              <w:keepNext/>
              <w:spacing w:before="53" w:after="30" w:line="288" w:lineRule="auto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Net sold volumes - crude oil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DF8C17A" w14:textId="77777777" w:rsidR="004E5C8F" w:rsidRDefault="00000000">
            <w:pPr>
              <w:keepNext/>
              <w:spacing w:before="53" w:after="30" w:line="418" w:lineRule="auto"/>
              <w:jc w:val="center"/>
            </w:pPr>
            <w:proofErr w:type="spellStart"/>
            <w:r>
              <w:rPr>
                <w:rFonts w:ascii="Montserrat" w:eastAsia="Montserrat" w:hAnsi="Montserrat" w:cs="Montserrat"/>
                <w:color w:val="000000"/>
                <w:sz w:val="18"/>
              </w:rPr>
              <w:t>Kboepd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5B234D18" w14:textId="77777777" w:rsidR="004E5C8F" w:rsidRDefault="00000000">
            <w:pPr>
              <w:keepNext/>
              <w:spacing w:before="53" w:after="30" w:line="300" w:lineRule="auto"/>
              <w:jc w:val="right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22.6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74518182" w14:textId="77777777" w:rsidR="004E5C8F" w:rsidRDefault="00000000">
            <w:pPr>
              <w:keepNext/>
              <w:spacing w:before="53" w:after="30" w:line="300" w:lineRule="auto"/>
              <w:jc w:val="right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19.2</w:t>
            </w:r>
          </w:p>
        </w:tc>
      </w:tr>
      <w:tr w:rsidR="004E5C8F" w14:paraId="6D22CE1C" w14:textId="77777777">
        <w:trPr>
          <w:cantSplit/>
          <w:trHeight w:hRule="exact" w:val="315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772C532" w14:textId="77777777" w:rsidR="004E5C8F" w:rsidRDefault="00000000">
            <w:pPr>
              <w:keepNext/>
              <w:spacing w:before="53" w:after="30" w:line="288" w:lineRule="auto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Net sold volumes - NGL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903B8C0" w14:textId="77777777" w:rsidR="004E5C8F" w:rsidRDefault="00000000">
            <w:pPr>
              <w:keepNext/>
              <w:spacing w:before="53" w:after="30" w:line="418" w:lineRule="auto"/>
              <w:jc w:val="center"/>
            </w:pPr>
            <w:proofErr w:type="spellStart"/>
            <w:r>
              <w:rPr>
                <w:rFonts w:ascii="Montserrat" w:eastAsia="Montserrat" w:hAnsi="Montserrat" w:cs="Montserrat"/>
                <w:color w:val="000000"/>
                <w:sz w:val="18"/>
              </w:rPr>
              <w:t>Kboepd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7ED37051" w14:textId="77777777" w:rsidR="004E5C8F" w:rsidRDefault="00000000">
            <w:pPr>
              <w:keepNext/>
              <w:spacing w:before="53" w:after="30" w:line="300" w:lineRule="auto"/>
              <w:jc w:val="right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4.8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1088DA13" w14:textId="77777777" w:rsidR="004E5C8F" w:rsidRDefault="00000000">
            <w:pPr>
              <w:keepNext/>
              <w:spacing w:before="53" w:after="30" w:line="300" w:lineRule="auto"/>
              <w:jc w:val="right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4.7</w:t>
            </w:r>
          </w:p>
        </w:tc>
      </w:tr>
      <w:tr w:rsidR="004E5C8F" w14:paraId="436CBD0C" w14:textId="77777777">
        <w:trPr>
          <w:cantSplit/>
          <w:trHeight w:hRule="exact" w:val="315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B4A05C0" w14:textId="77777777" w:rsidR="004E5C8F" w:rsidRDefault="00000000">
            <w:pPr>
              <w:keepNext/>
              <w:spacing w:before="53" w:after="30" w:line="288" w:lineRule="auto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Net sold volumes - gas*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1CB8114" w14:textId="77777777" w:rsidR="004E5C8F" w:rsidRDefault="00000000">
            <w:pPr>
              <w:keepNext/>
              <w:spacing w:before="53" w:after="30" w:line="418" w:lineRule="auto"/>
              <w:jc w:val="center"/>
            </w:pPr>
            <w:proofErr w:type="spellStart"/>
            <w:r>
              <w:rPr>
                <w:rFonts w:ascii="Montserrat" w:eastAsia="Montserrat" w:hAnsi="Montserrat" w:cs="Montserrat"/>
                <w:color w:val="000000"/>
                <w:sz w:val="18"/>
              </w:rPr>
              <w:t>Kboepd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47238627" w14:textId="77777777" w:rsidR="004E5C8F" w:rsidRDefault="00000000">
            <w:pPr>
              <w:keepNext/>
              <w:spacing w:before="53" w:after="30" w:line="300" w:lineRule="auto"/>
              <w:jc w:val="right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8.8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38DE4E40" w14:textId="77777777" w:rsidR="004E5C8F" w:rsidRDefault="00000000">
            <w:pPr>
              <w:keepNext/>
              <w:spacing w:before="53" w:after="30" w:line="300" w:lineRule="auto"/>
              <w:jc w:val="right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9.1</w:t>
            </w:r>
          </w:p>
        </w:tc>
      </w:tr>
      <w:tr w:rsidR="004E5C8F" w14:paraId="6E6023D5" w14:textId="77777777">
        <w:trPr>
          <w:cantSplit/>
          <w:trHeight w:hRule="exact" w:val="315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D9D605C" w14:textId="77777777" w:rsidR="004E5C8F" w:rsidRDefault="004E5C8F">
            <w:pPr>
              <w:keepNext/>
              <w:spacing w:before="53" w:after="30" w:line="300" w:lineRule="auto"/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866B95" w14:textId="77777777" w:rsidR="004E5C8F" w:rsidRDefault="004E5C8F">
            <w:pPr>
              <w:keepNext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DA1BE2" w14:textId="77777777" w:rsidR="004E5C8F" w:rsidRDefault="004E5C8F">
            <w:pPr>
              <w:keepNext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6C5E08" w14:textId="77777777" w:rsidR="004E5C8F" w:rsidRDefault="004E5C8F">
            <w:pPr>
              <w:keepNext/>
            </w:pPr>
          </w:p>
        </w:tc>
      </w:tr>
      <w:tr w:rsidR="004E5C8F" w14:paraId="072DCAAE" w14:textId="77777777">
        <w:trPr>
          <w:cantSplit/>
          <w:trHeight w:hRule="exact" w:val="315"/>
        </w:trPr>
        <w:tc>
          <w:tcPr>
            <w:tcW w:w="4755" w:type="dxa"/>
            <w:tcBorders>
              <w:top w:val="nil"/>
              <w:left w:val="nil"/>
              <w:bottom w:val="single" w:sz="8" w:space="0" w:color="06486D"/>
              <w:right w:val="nil"/>
            </w:tcBorders>
            <w:shd w:val="clear" w:color="auto" w:fill="06486D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A79F5BC" w14:textId="77777777" w:rsidR="004E5C8F" w:rsidRDefault="004E5C8F">
            <w:pPr>
              <w:keepNext/>
              <w:spacing w:before="53" w:after="30" w:line="300" w:lineRule="auto"/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6486D"/>
              <w:right w:val="nil"/>
            </w:tcBorders>
            <w:shd w:val="clear" w:color="auto" w:fill="06486D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3D4F6A8" w14:textId="77777777" w:rsidR="004E5C8F" w:rsidRDefault="00000000">
            <w:pPr>
              <w:keepNext/>
              <w:spacing w:before="53" w:after="30" w:line="300" w:lineRule="auto"/>
              <w:jc w:val="center"/>
            </w:pPr>
            <w:r>
              <w:rPr>
                <w:rFonts w:ascii="Montserrat" w:eastAsia="Montserrat" w:hAnsi="Montserrat" w:cs="Montserrat"/>
                <w:b/>
                <w:color w:val="FFFFFF"/>
                <w:sz w:val="14"/>
              </w:rPr>
              <w:t>Unit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6486D"/>
              <w:right w:val="nil"/>
            </w:tcBorders>
            <w:shd w:val="clear" w:color="auto" w:fill="06486D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1C0737D7" w14:textId="77777777" w:rsidR="004E5C8F" w:rsidRDefault="00000000">
            <w:pPr>
              <w:keepNext/>
              <w:spacing w:before="53" w:after="30" w:line="300" w:lineRule="auto"/>
              <w:jc w:val="right"/>
            </w:pPr>
            <w:r>
              <w:rPr>
                <w:rFonts w:ascii="Montserrat" w:eastAsia="Montserrat" w:hAnsi="Montserrat" w:cs="Montserrat"/>
                <w:b/>
                <w:color w:val="FFFFFF"/>
                <w:sz w:val="14"/>
              </w:rPr>
              <w:t>30.09.2025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6486D"/>
              <w:right w:val="nil"/>
            </w:tcBorders>
            <w:shd w:val="clear" w:color="auto" w:fill="06486D"/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5BF5FE68" w14:textId="77777777" w:rsidR="004E5C8F" w:rsidRDefault="00000000">
            <w:pPr>
              <w:keepNext/>
              <w:spacing w:before="53" w:after="30" w:line="300" w:lineRule="auto"/>
              <w:jc w:val="right"/>
            </w:pPr>
            <w:r>
              <w:rPr>
                <w:rFonts w:ascii="Montserrat" w:eastAsia="Montserrat" w:hAnsi="Montserrat" w:cs="Montserrat"/>
                <w:b/>
                <w:color w:val="FFFFFF"/>
                <w:sz w:val="14"/>
              </w:rPr>
              <w:t>30.06.2025</w:t>
            </w:r>
          </w:p>
        </w:tc>
      </w:tr>
      <w:tr w:rsidR="004E5C8F" w14:paraId="60D1C649" w14:textId="77777777">
        <w:trPr>
          <w:cantSplit/>
          <w:trHeight w:hRule="exact" w:val="315"/>
        </w:trPr>
        <w:tc>
          <w:tcPr>
            <w:tcW w:w="4755" w:type="dxa"/>
            <w:tcBorders>
              <w:top w:val="single" w:sz="8" w:space="0" w:color="06486D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2C52219" w14:textId="77777777" w:rsidR="004E5C8F" w:rsidRDefault="00000000">
            <w:pPr>
              <w:keepNext/>
              <w:spacing w:before="33" w:after="30" w:line="288" w:lineRule="auto"/>
              <w:rPr>
                <w:rFonts w:ascii="Montserrat" w:eastAsia="Montserrat" w:hAnsi="Montserrat" w:cs="Montserrat"/>
                <w:sz w:val="18"/>
              </w:rPr>
            </w:pPr>
            <w:r>
              <w:rPr>
                <w:rFonts w:ascii="Montserrat" w:eastAsia="Montserrat" w:hAnsi="Montserrat" w:cs="Montserrat"/>
                <w:sz w:val="18"/>
              </w:rPr>
              <w:t>Total cash</w:t>
            </w:r>
          </w:p>
        </w:tc>
        <w:tc>
          <w:tcPr>
            <w:tcW w:w="1005" w:type="dxa"/>
            <w:tcBorders>
              <w:top w:val="single" w:sz="8" w:space="0" w:color="06486D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FB9C4FD" w14:textId="77777777" w:rsidR="004E5C8F" w:rsidRDefault="00000000">
            <w:pPr>
              <w:keepNext/>
              <w:spacing w:before="33" w:after="30" w:line="288" w:lineRule="auto"/>
              <w:jc w:val="center"/>
              <w:rPr>
                <w:rFonts w:ascii="Montserrat" w:eastAsia="Montserrat" w:hAnsi="Montserrat" w:cs="Montserrat"/>
                <w:sz w:val="18"/>
              </w:rPr>
            </w:pPr>
            <w:r>
              <w:rPr>
                <w:rFonts w:ascii="Montserrat" w:eastAsia="Montserrat" w:hAnsi="Montserrat" w:cs="Montserrat"/>
                <w:sz w:val="18"/>
              </w:rPr>
              <w:t>MUSD</w:t>
            </w:r>
          </w:p>
        </w:tc>
        <w:tc>
          <w:tcPr>
            <w:tcW w:w="1200" w:type="dxa"/>
            <w:tcBorders>
              <w:top w:val="single" w:sz="8" w:space="0" w:color="06486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74C708AF" w14:textId="77777777" w:rsidR="004E5C8F" w:rsidRDefault="00000000">
            <w:pPr>
              <w:keepNext/>
              <w:spacing w:before="33" w:after="30" w:line="300" w:lineRule="auto"/>
              <w:jc w:val="right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418</w:t>
            </w:r>
          </w:p>
        </w:tc>
        <w:tc>
          <w:tcPr>
            <w:tcW w:w="1200" w:type="dxa"/>
            <w:tcBorders>
              <w:top w:val="single" w:sz="8" w:space="0" w:color="06486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12A50C33" w14:textId="77777777" w:rsidR="004E5C8F" w:rsidRDefault="00000000">
            <w:pPr>
              <w:keepNext/>
              <w:spacing w:before="33" w:after="30" w:line="300" w:lineRule="auto"/>
              <w:jc w:val="right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464</w:t>
            </w:r>
          </w:p>
        </w:tc>
      </w:tr>
      <w:tr w:rsidR="004E5C8F" w14:paraId="1AD61B1B" w14:textId="77777777">
        <w:trPr>
          <w:cantSplit/>
          <w:trHeight w:hRule="exact" w:val="315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AB0BC7A" w14:textId="77777777" w:rsidR="004E5C8F" w:rsidRDefault="00000000">
            <w:pPr>
              <w:spacing w:before="53" w:after="30" w:line="288" w:lineRule="auto"/>
              <w:rPr>
                <w:rFonts w:ascii="Montserrat" w:eastAsia="Montserrat" w:hAnsi="Montserrat" w:cs="Montserrat"/>
                <w:sz w:val="18"/>
              </w:rPr>
            </w:pPr>
            <w:r>
              <w:rPr>
                <w:rFonts w:ascii="Montserrat" w:eastAsia="Montserrat" w:hAnsi="Montserrat" w:cs="Montserrat"/>
                <w:sz w:val="18"/>
              </w:rPr>
              <w:t>Interest bearing bonds**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93B8BFC" w14:textId="77777777" w:rsidR="004E5C8F" w:rsidRDefault="00000000">
            <w:pPr>
              <w:spacing w:before="53" w:after="30" w:line="288" w:lineRule="auto"/>
              <w:jc w:val="center"/>
              <w:rPr>
                <w:rFonts w:ascii="Montserrat" w:eastAsia="Montserrat" w:hAnsi="Montserrat" w:cs="Montserrat"/>
                <w:sz w:val="18"/>
              </w:rPr>
            </w:pPr>
            <w:r>
              <w:rPr>
                <w:rFonts w:ascii="Montserrat" w:eastAsia="Montserrat" w:hAnsi="Montserrat" w:cs="Montserrat"/>
                <w:sz w:val="18"/>
              </w:rPr>
              <w:t>MUSD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1C75F919" w14:textId="77777777" w:rsidR="004E5C8F" w:rsidRDefault="00000000">
            <w:pPr>
              <w:spacing w:before="53" w:after="30" w:line="300" w:lineRule="auto"/>
              <w:jc w:val="right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295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3" w:type="dxa"/>
            </w:tcMar>
            <w:vAlign w:val="bottom"/>
          </w:tcPr>
          <w:p w14:paraId="74E1F08C" w14:textId="77777777" w:rsidR="004E5C8F" w:rsidRDefault="00000000">
            <w:pPr>
              <w:spacing w:before="53" w:after="30" w:line="300" w:lineRule="auto"/>
              <w:jc w:val="right"/>
            </w:pPr>
            <w:r>
              <w:rPr>
                <w:rFonts w:ascii="Montserrat" w:eastAsia="Montserrat" w:hAnsi="Montserrat" w:cs="Montserrat"/>
                <w:color w:val="000000"/>
                <w:sz w:val="18"/>
              </w:rPr>
              <w:t>422</w:t>
            </w:r>
          </w:p>
        </w:tc>
      </w:tr>
    </w:tbl>
    <w:p w14:paraId="22DA922F" w14:textId="77777777" w:rsidR="004E5C8F" w:rsidRDefault="004E5C8F">
      <w:pPr>
        <w:spacing w:before="120" w:line="288" w:lineRule="auto"/>
        <w:ind w:left="142" w:hanging="142"/>
        <w:rPr>
          <w:rFonts w:ascii="Montserrat" w:eastAsia="Montserrat" w:hAnsi="Montserrat" w:cs="Montserrat"/>
          <w:color w:val="000000"/>
          <w:sz w:val="14"/>
        </w:rPr>
      </w:pPr>
    </w:p>
    <w:p w14:paraId="3626D178" w14:textId="77777777" w:rsidR="004E5C8F" w:rsidRDefault="00000000">
      <w:pPr>
        <w:spacing w:line="288" w:lineRule="auto"/>
        <w:ind w:left="142" w:hanging="142"/>
        <w:rPr>
          <w:rFonts w:ascii="Montserrat" w:eastAsia="Montserrat" w:hAnsi="Montserrat" w:cs="Montserrat"/>
          <w:color w:val="000000"/>
          <w:sz w:val="14"/>
        </w:rPr>
      </w:pPr>
      <w:r>
        <w:rPr>
          <w:rFonts w:ascii="Montserrat" w:eastAsia="Montserrat" w:hAnsi="Montserrat" w:cs="Montserrat"/>
          <w:color w:val="000000"/>
          <w:sz w:val="14"/>
        </w:rPr>
        <w:t xml:space="preserve">*  Includes delivered compensation volumes to Duva and Nova (tie-in to </w:t>
      </w:r>
      <w:proofErr w:type="spellStart"/>
      <w:r>
        <w:rPr>
          <w:rFonts w:ascii="Montserrat" w:eastAsia="Montserrat" w:hAnsi="Montserrat" w:cs="Montserrat"/>
          <w:color w:val="000000"/>
          <w:sz w:val="14"/>
        </w:rPr>
        <w:t>Gjøa</w:t>
      </w:r>
      <w:proofErr w:type="spellEnd"/>
      <w:r>
        <w:rPr>
          <w:rFonts w:ascii="Montserrat" w:eastAsia="Montserrat" w:hAnsi="Montserrat" w:cs="Montserrat"/>
          <w:color w:val="000000"/>
          <w:sz w:val="14"/>
        </w:rPr>
        <w:t>)</w:t>
      </w:r>
    </w:p>
    <w:p w14:paraId="0A3EAB82" w14:textId="77777777" w:rsidR="004E5C8F" w:rsidRDefault="00000000">
      <w:pPr>
        <w:spacing w:line="288" w:lineRule="auto"/>
        <w:ind w:left="142" w:hanging="142"/>
        <w:rPr>
          <w:rFonts w:ascii="Montserrat" w:eastAsia="Montserrat" w:hAnsi="Montserrat" w:cs="Montserrat"/>
          <w:color w:val="000000"/>
          <w:sz w:val="14"/>
        </w:rPr>
      </w:pPr>
      <w:r>
        <w:rPr>
          <w:rFonts w:ascii="Montserrat" w:eastAsia="Montserrat" w:hAnsi="Montserrat" w:cs="Montserrat"/>
          <w:color w:val="000000"/>
          <w:sz w:val="14"/>
        </w:rPr>
        <w:t>** Interest bearing bonds comprise the OKEA5 (USD 125 million) and OKEA06 (USD 175 million) bonds. OKEA04 (USD 125 million) was settled in July.</w:t>
      </w:r>
    </w:p>
    <w:p w14:paraId="21465592" w14:textId="77777777" w:rsidR="004E5C8F" w:rsidRDefault="004E5C8F">
      <w:pPr>
        <w:spacing w:line="288" w:lineRule="auto"/>
        <w:ind w:left="142" w:hanging="142"/>
        <w:rPr>
          <w:rFonts w:ascii="Montserrat" w:eastAsia="Montserrat" w:hAnsi="Montserrat" w:cs="Montserrat"/>
          <w:color w:val="000000"/>
          <w:sz w:val="14"/>
        </w:rPr>
      </w:pPr>
    </w:p>
    <w:p w14:paraId="224D967C" w14:textId="77777777" w:rsidR="004E5C8F" w:rsidRDefault="004E5C8F">
      <w:pPr>
        <w:spacing w:line="288" w:lineRule="auto"/>
        <w:ind w:left="142" w:hanging="142"/>
        <w:rPr>
          <w:rFonts w:ascii="Montserrat" w:eastAsia="Montserrat" w:hAnsi="Montserrat" w:cs="Montserrat"/>
          <w:color w:val="000000"/>
          <w:sz w:val="14"/>
        </w:rPr>
      </w:pPr>
    </w:p>
    <w:p w14:paraId="1592E1B9" w14:textId="77777777" w:rsidR="004E5C8F" w:rsidRDefault="00000000">
      <w:pPr>
        <w:spacing w:after="120" w:line="288" w:lineRule="auto"/>
        <w:rPr>
          <w:rFonts w:ascii="Montserrat ExtraBold" w:eastAsia="Montserrat ExtraBold" w:hAnsi="Montserrat ExtraBold" w:cs="Montserrat ExtraBold"/>
          <w:color w:val="6C6C6B"/>
          <w:sz w:val="18"/>
        </w:rPr>
      </w:pPr>
      <w:r>
        <w:rPr>
          <w:rFonts w:ascii="Montserrat ExtraBold" w:eastAsia="Montserrat ExtraBold" w:hAnsi="Montserrat ExtraBold" w:cs="Montserrat ExtraBold"/>
          <w:color w:val="6C6C6B"/>
          <w:sz w:val="18"/>
        </w:rPr>
        <w:t>Expected impairments</w:t>
      </w:r>
    </w:p>
    <w:p w14:paraId="3EEA4568" w14:textId="77777777" w:rsidR="004E5C8F" w:rsidRDefault="00000000">
      <w:pPr>
        <w:spacing w:after="120" w:line="228" w:lineRule="exact"/>
        <w:ind w:right="142"/>
        <w:rPr>
          <w:rFonts w:ascii="Montserrat" w:eastAsia="Montserrat" w:hAnsi="Montserrat" w:cs="Montserrat"/>
          <w:color w:val="000000"/>
          <w:sz w:val="18"/>
        </w:rPr>
      </w:pPr>
      <w:r>
        <w:rPr>
          <w:rFonts w:ascii="Montserrat" w:eastAsia="Montserrat" w:hAnsi="Montserrat" w:cs="Montserrat"/>
          <w:sz w:val="18"/>
        </w:rPr>
        <w:t>Non-cash i</w:t>
      </w:r>
      <w:r>
        <w:rPr>
          <w:rFonts w:ascii="Montserrat" w:eastAsia="Montserrat" w:hAnsi="Montserrat" w:cs="Montserrat"/>
          <w:color w:val="000000"/>
          <w:sz w:val="18"/>
        </w:rPr>
        <w:t xml:space="preserve">mpairment charges in the range of USD 130-170 million are expected </w:t>
      </w:r>
      <w:proofErr w:type="spellStart"/>
      <w:r>
        <w:rPr>
          <w:rFonts w:ascii="Montserrat" w:eastAsia="Montserrat" w:hAnsi="Montserrat" w:cs="Montserrat"/>
          <w:color w:val="000000"/>
          <w:sz w:val="18"/>
        </w:rPr>
        <w:t>recognised</w:t>
      </w:r>
      <w:proofErr w:type="spellEnd"/>
      <w:r>
        <w:rPr>
          <w:rFonts w:ascii="Montserrat" w:eastAsia="Montserrat" w:hAnsi="Montserrat" w:cs="Montserrat"/>
          <w:color w:val="000000"/>
          <w:sz w:val="18"/>
        </w:rPr>
        <w:t xml:space="preserve"> in the third quarter mainly as a result of reduction in estimated reserves at </w:t>
      </w:r>
      <w:proofErr w:type="spellStart"/>
      <w:r>
        <w:rPr>
          <w:rFonts w:ascii="Montserrat" w:eastAsia="Montserrat" w:hAnsi="Montserrat" w:cs="Montserrat"/>
          <w:color w:val="000000"/>
          <w:sz w:val="18"/>
        </w:rPr>
        <w:t>Statfjord</w:t>
      </w:r>
      <w:proofErr w:type="spellEnd"/>
      <w:r>
        <w:rPr>
          <w:rFonts w:ascii="Montserrat" w:eastAsia="Montserrat" w:hAnsi="Montserrat" w:cs="Montserrat"/>
          <w:color w:val="000000"/>
          <w:sz w:val="18"/>
        </w:rPr>
        <w:t xml:space="preserve"> area and Draugen (</w:t>
      </w:r>
      <w:proofErr w:type="spellStart"/>
      <w:r>
        <w:rPr>
          <w:rFonts w:ascii="Montserrat" w:eastAsia="Montserrat" w:hAnsi="Montserrat" w:cs="Montserrat"/>
          <w:color w:val="000000"/>
          <w:sz w:val="18"/>
        </w:rPr>
        <w:t>Hasselmus</w:t>
      </w:r>
      <w:proofErr w:type="spellEnd"/>
      <w:r>
        <w:rPr>
          <w:rFonts w:ascii="Montserrat" w:eastAsia="Montserrat" w:hAnsi="Montserrat" w:cs="Montserrat"/>
          <w:color w:val="000000"/>
          <w:sz w:val="18"/>
        </w:rPr>
        <w:t xml:space="preserve">). In addition, future cost reductions at </w:t>
      </w:r>
      <w:proofErr w:type="spellStart"/>
      <w:r>
        <w:rPr>
          <w:rFonts w:ascii="Montserrat" w:eastAsia="Montserrat" w:hAnsi="Montserrat" w:cs="Montserrat"/>
          <w:color w:val="000000"/>
          <w:sz w:val="18"/>
        </w:rPr>
        <w:t>Statfjord</w:t>
      </w:r>
      <w:proofErr w:type="spellEnd"/>
      <w:r>
        <w:rPr>
          <w:rFonts w:ascii="Montserrat" w:eastAsia="Montserrat" w:hAnsi="Montserrat" w:cs="Montserrat"/>
          <w:color w:val="000000"/>
          <w:sz w:val="18"/>
        </w:rPr>
        <w:t xml:space="preserve"> area are considered less likely. Related post-tax impact is expected at USD 40-50 million.</w:t>
      </w:r>
    </w:p>
    <w:p w14:paraId="3C758065" w14:textId="77777777" w:rsidR="004E5C8F" w:rsidRDefault="00000000">
      <w:pPr>
        <w:spacing w:line="228" w:lineRule="auto"/>
        <w:ind w:right="142"/>
        <w:rPr>
          <w:rFonts w:ascii="Montserrat" w:eastAsia="Montserrat" w:hAnsi="Montserrat" w:cs="Montserrat"/>
          <w:color w:val="000000"/>
          <w:sz w:val="18"/>
          <w:shd w:val="clear" w:color="auto" w:fill="FFFF00"/>
        </w:rPr>
      </w:pPr>
      <w:r>
        <w:rPr>
          <w:rFonts w:ascii="Montserrat" w:eastAsia="Montserrat" w:hAnsi="Montserrat" w:cs="Montserrat"/>
          <w:sz w:val="18"/>
        </w:rPr>
        <w:t xml:space="preserve">The information contained in this statement is based on a preliminary assessment of the company’s financial and operational results for the </w:t>
      </w:r>
      <w:r>
        <w:rPr>
          <w:rFonts w:ascii="Montserrat" w:eastAsia="Montserrat" w:hAnsi="Montserrat" w:cs="Montserrat"/>
          <w:color w:val="000000"/>
          <w:sz w:val="18"/>
        </w:rPr>
        <w:t>third quarter 2025</w:t>
      </w:r>
      <w:r>
        <w:rPr>
          <w:rFonts w:ascii="Montserrat" w:eastAsia="Montserrat" w:hAnsi="Montserrat" w:cs="Montserrat"/>
          <w:sz w:val="18"/>
        </w:rPr>
        <w:t xml:space="preserve"> and may be subject to change.  </w:t>
      </w:r>
    </w:p>
    <w:p w14:paraId="02CB85D3" w14:textId="77777777" w:rsidR="004E5C8F" w:rsidRDefault="004E5C8F">
      <w:pPr>
        <w:spacing w:after="120" w:line="288" w:lineRule="auto"/>
        <w:rPr>
          <w:rFonts w:ascii="Montserrat ExtraBold" w:eastAsia="Montserrat ExtraBold" w:hAnsi="Montserrat ExtraBold" w:cs="Montserrat ExtraBold"/>
          <w:color w:val="6C6C6B"/>
          <w:sz w:val="18"/>
        </w:rPr>
      </w:pPr>
    </w:p>
    <w:p w14:paraId="54D9AF0A" w14:textId="77777777" w:rsidR="004E5C8F" w:rsidRDefault="00000000">
      <w:pPr>
        <w:spacing w:after="120" w:line="288" w:lineRule="auto"/>
        <w:rPr>
          <w:rFonts w:ascii="Montserrat ExtraBold" w:eastAsia="Montserrat ExtraBold" w:hAnsi="Montserrat ExtraBold" w:cs="Montserrat ExtraBold"/>
          <w:color w:val="6C6C6B"/>
          <w:sz w:val="18"/>
        </w:rPr>
      </w:pPr>
      <w:r>
        <w:rPr>
          <w:rFonts w:ascii="Montserrat ExtraBold" w:eastAsia="Montserrat ExtraBold" w:hAnsi="Montserrat ExtraBold" w:cs="Montserrat ExtraBold"/>
          <w:color w:val="6C6C6B"/>
          <w:sz w:val="18"/>
        </w:rPr>
        <w:t>Third quarter 2025 financial report to be published on 4 November.</w:t>
      </w:r>
    </w:p>
    <w:p w14:paraId="3E1D061A" w14:textId="77777777" w:rsidR="004E5C8F" w:rsidRDefault="00000000">
      <w:pPr>
        <w:spacing w:after="120" w:line="228" w:lineRule="exact"/>
        <w:rPr>
          <w:rFonts w:ascii="Montserrat" w:eastAsia="Montserrat" w:hAnsi="Montserrat" w:cs="Montserrat"/>
          <w:color w:val="000000"/>
          <w:sz w:val="18"/>
        </w:rPr>
      </w:pPr>
      <w:r>
        <w:rPr>
          <w:rFonts w:ascii="Montserrat" w:eastAsia="Montserrat" w:hAnsi="Montserrat" w:cs="Montserrat"/>
          <w:sz w:val="18"/>
        </w:rPr>
        <w:t xml:space="preserve">OKEA will release its </w:t>
      </w:r>
      <w:r>
        <w:rPr>
          <w:rFonts w:ascii="Montserrat" w:eastAsia="Montserrat" w:hAnsi="Montserrat" w:cs="Montserrat"/>
          <w:color w:val="000000"/>
          <w:sz w:val="18"/>
        </w:rPr>
        <w:t>third quarter 2025</w:t>
      </w:r>
      <w:r>
        <w:rPr>
          <w:rFonts w:ascii="Montserrat" w:eastAsia="Montserrat" w:hAnsi="Montserrat" w:cs="Montserrat"/>
          <w:sz w:val="18"/>
        </w:rPr>
        <w:t xml:space="preserve"> results on Tuesday 4 November a</w:t>
      </w:r>
      <w:r>
        <w:rPr>
          <w:rFonts w:ascii="Montserrat" w:eastAsia="Montserrat" w:hAnsi="Montserrat" w:cs="Montserrat"/>
          <w:color w:val="000000"/>
          <w:sz w:val="18"/>
        </w:rPr>
        <w:t>t 06:0</w:t>
      </w:r>
      <w:r>
        <w:rPr>
          <w:rFonts w:ascii="Montserrat" w:eastAsia="Montserrat" w:hAnsi="Montserrat" w:cs="Montserrat"/>
          <w:sz w:val="18"/>
        </w:rPr>
        <w:t>0 CET. A presentation of the results will be held on the same day through a webcast and audio conference starting 10:00 CET (</w:t>
      </w:r>
      <w:hyperlink r:id="rId7" w:history="1">
        <w:r>
          <w:rPr>
            <w:rFonts w:ascii="Montserrat" w:eastAsia="Montserrat" w:hAnsi="Montserrat" w:cs="Montserrat"/>
            <w:color w:val="0000FF"/>
            <w:sz w:val="18"/>
            <w:u w:val="single"/>
          </w:rPr>
          <w:t>OKEA Webcast Q3 2025 (royalcast.com)</w:t>
        </w:r>
      </w:hyperlink>
      <w:r>
        <w:rPr>
          <w:rFonts w:ascii="Montserrat" w:eastAsia="Montserrat" w:hAnsi="Montserrat" w:cs="Montserrat"/>
          <w:color w:val="000000"/>
          <w:sz w:val="18"/>
        </w:rPr>
        <w:t>.</w:t>
      </w:r>
      <w:r>
        <w:rPr>
          <w:rFonts w:ascii="Montserrat" w:eastAsia="Montserrat" w:hAnsi="Montserrat" w:cs="Montserrat"/>
          <w:sz w:val="18"/>
        </w:rPr>
        <w:t xml:space="preserve"> The presentation will be held by Svein J. Liknes (CEO) and Birte Norheim (CFO).</w:t>
      </w:r>
    </w:p>
    <w:p w14:paraId="7A7FDA66" w14:textId="77777777" w:rsidR="004E5C8F" w:rsidRDefault="004E5C8F">
      <w:pPr>
        <w:spacing w:after="120" w:line="228" w:lineRule="exact"/>
        <w:rPr>
          <w:rFonts w:ascii="Montserrat" w:eastAsia="Montserrat" w:hAnsi="Montserrat" w:cs="Montserrat"/>
          <w:color w:val="000000"/>
          <w:sz w:val="18"/>
        </w:rPr>
      </w:pPr>
    </w:p>
    <w:p w14:paraId="1D1C1A39" w14:textId="77777777" w:rsidR="00EC6DEE" w:rsidRDefault="00EC6DEE" w:rsidP="00EC6DEE">
      <w:pPr>
        <w:spacing w:after="120" w:line="288" w:lineRule="auto"/>
        <w:rPr>
          <w:rFonts w:ascii="Montserrat ExtraBold" w:eastAsia="Montserrat ExtraBold" w:hAnsi="Montserrat ExtraBold" w:cs="Montserrat ExtraBold"/>
          <w:color w:val="6C6C6B"/>
          <w:sz w:val="18"/>
        </w:rPr>
      </w:pPr>
    </w:p>
    <w:p w14:paraId="645CF1C9" w14:textId="03AE08DC" w:rsidR="00EC6DEE" w:rsidRDefault="00EC6DEE" w:rsidP="00EC6DEE">
      <w:pPr>
        <w:spacing w:after="120" w:line="288" w:lineRule="auto"/>
        <w:rPr>
          <w:rFonts w:ascii="Montserrat ExtraBold" w:eastAsia="Montserrat ExtraBold" w:hAnsi="Montserrat ExtraBold" w:cs="Montserrat ExtraBold"/>
          <w:color w:val="6C6C6B"/>
          <w:sz w:val="18"/>
        </w:rPr>
      </w:pPr>
      <w:r>
        <w:rPr>
          <w:rFonts w:ascii="Montserrat ExtraBold" w:eastAsia="Montserrat ExtraBold" w:hAnsi="Montserrat ExtraBold" w:cs="Montserrat ExtraBold"/>
          <w:color w:val="6C6C6B"/>
          <w:sz w:val="18"/>
        </w:rPr>
        <w:lastRenderedPageBreak/>
        <w:t>For further information, please contact:</w:t>
      </w:r>
    </w:p>
    <w:p w14:paraId="1CD9A35D" w14:textId="4E508FEB" w:rsidR="00EC6DEE" w:rsidRPr="00EC6DEE" w:rsidRDefault="00EC6DEE" w:rsidP="00EC6DEE">
      <w:pPr>
        <w:spacing w:line="288" w:lineRule="auto"/>
        <w:rPr>
          <w:rFonts w:ascii="Montserrat ExtraBold" w:eastAsia="Montserrat ExtraBold" w:hAnsi="Montserrat ExtraBold" w:cs="Montserrat ExtraBold"/>
          <w:color w:val="6C6C6B"/>
          <w:sz w:val="18"/>
          <w:lang w:val="en-GB"/>
        </w:rPr>
      </w:pPr>
      <w:r w:rsidRPr="00EC6DEE">
        <w:rPr>
          <w:rFonts w:ascii="Montserrat" w:eastAsia="Montserrat" w:hAnsi="Montserrat" w:cs="Montserrat"/>
          <w:sz w:val="18"/>
          <w:lang w:val="nb-NO"/>
        </w:rPr>
        <w:t xml:space="preserve">Stig Hognestad, VP Investor </w:t>
      </w:r>
      <w:r w:rsidRPr="00EC6DEE">
        <w:rPr>
          <w:rFonts w:ascii="Montserrat" w:eastAsia="Montserrat" w:hAnsi="Montserrat" w:cs="Montserrat"/>
          <w:sz w:val="18"/>
          <w:lang w:val="en-GB"/>
        </w:rPr>
        <w:t>Relations</w:t>
      </w:r>
    </w:p>
    <w:p w14:paraId="6C1FB2AB" w14:textId="77777777" w:rsidR="004E5C8F" w:rsidRPr="000950E9" w:rsidRDefault="00000000" w:rsidP="00EC6DEE">
      <w:pPr>
        <w:spacing w:line="288" w:lineRule="auto"/>
        <w:rPr>
          <w:rFonts w:ascii="Montserrat" w:eastAsia="Montserrat" w:hAnsi="Montserrat" w:cs="Montserrat"/>
          <w:color w:val="000000"/>
          <w:sz w:val="18"/>
          <w:lang w:val="nb-NO"/>
        </w:rPr>
      </w:pPr>
      <w:hyperlink r:id="rId8" w:history="1">
        <w:r w:rsidRPr="000950E9">
          <w:rPr>
            <w:rFonts w:ascii="Montserrat" w:eastAsia="Montserrat" w:hAnsi="Montserrat" w:cs="Montserrat"/>
            <w:color w:val="000000"/>
            <w:sz w:val="18"/>
            <w:lang w:val="nb-NO"/>
          </w:rPr>
          <w:t>stig.hognestad@okea.no</w:t>
        </w:r>
      </w:hyperlink>
    </w:p>
    <w:p w14:paraId="17163918" w14:textId="77777777" w:rsidR="004E5C8F" w:rsidRDefault="00000000" w:rsidP="00EC6DEE">
      <w:pPr>
        <w:spacing w:line="288" w:lineRule="auto"/>
        <w:rPr>
          <w:rFonts w:ascii="Montserrat" w:eastAsia="Montserrat" w:hAnsi="Montserrat" w:cs="Montserrat"/>
          <w:color w:val="000000"/>
          <w:sz w:val="18"/>
        </w:rPr>
      </w:pPr>
      <w:r>
        <w:rPr>
          <w:rFonts w:ascii="Montserrat" w:eastAsia="Montserrat" w:hAnsi="Montserrat" w:cs="Montserrat"/>
          <w:sz w:val="18"/>
        </w:rPr>
        <w:t>+47 902 59 040</w:t>
      </w:r>
    </w:p>
    <w:p w14:paraId="4A9901A5" w14:textId="77777777" w:rsidR="004E5C8F" w:rsidRDefault="00000000">
      <w:pPr>
        <w:spacing w:after="120" w:line="228" w:lineRule="exact"/>
        <w:rPr>
          <w:rFonts w:ascii="Montserrat" w:eastAsia="Montserrat" w:hAnsi="Montserrat" w:cs="Montserrat"/>
          <w:color w:val="000000"/>
          <w:sz w:val="18"/>
        </w:rPr>
      </w:pPr>
      <w:r>
        <w:rPr>
          <w:rFonts w:ascii="Montserrat" w:eastAsia="Montserrat" w:hAnsi="Montserrat" w:cs="Montserrat"/>
          <w:sz w:val="18"/>
        </w:rPr>
        <w:br/>
      </w:r>
    </w:p>
    <w:p w14:paraId="6AE0EC0F" w14:textId="77777777" w:rsidR="004E5C8F" w:rsidRDefault="00000000">
      <w:pPr>
        <w:spacing w:after="120" w:line="288" w:lineRule="auto"/>
        <w:rPr>
          <w:rFonts w:ascii="Montserrat ExtraBold" w:eastAsia="Montserrat ExtraBold" w:hAnsi="Montserrat ExtraBold" w:cs="Montserrat ExtraBold"/>
          <w:color w:val="6C6C6B"/>
          <w:sz w:val="18"/>
        </w:rPr>
      </w:pPr>
      <w:r>
        <w:rPr>
          <w:rFonts w:ascii="Montserrat ExtraBold" w:eastAsia="Montserrat ExtraBold" w:hAnsi="Montserrat ExtraBold" w:cs="Montserrat ExtraBold"/>
          <w:color w:val="6C6C6B"/>
          <w:sz w:val="18"/>
        </w:rPr>
        <w:t xml:space="preserve">About OKEA </w:t>
      </w:r>
    </w:p>
    <w:p w14:paraId="51CCE27A" w14:textId="77777777" w:rsidR="004E5C8F" w:rsidRDefault="00000000">
      <w:pPr>
        <w:spacing w:after="120" w:line="228" w:lineRule="exact"/>
        <w:rPr>
          <w:rFonts w:ascii="Montserrat" w:eastAsia="Montserrat" w:hAnsi="Montserrat" w:cs="Montserrat"/>
          <w:color w:val="000000"/>
          <w:sz w:val="18"/>
        </w:rPr>
      </w:pPr>
      <w:r>
        <w:rPr>
          <w:rFonts w:ascii="Montserrat" w:eastAsia="Montserrat" w:hAnsi="Montserrat" w:cs="Montserrat"/>
          <w:sz w:val="18"/>
        </w:rPr>
        <w:t xml:space="preserve">OKEA ASA is a leading mid- and late-life operator on the Norwegian continental shelf (NCS). OKEA finds value where others divest and has an ambitious strategy built on growth, value creation and capital discipline. </w:t>
      </w:r>
    </w:p>
    <w:p w14:paraId="3C1932DE" w14:textId="77777777" w:rsidR="004E5C8F" w:rsidRDefault="00000000">
      <w:pPr>
        <w:spacing w:after="120" w:line="228" w:lineRule="exact"/>
        <w:rPr>
          <w:rFonts w:ascii="Montserrat" w:eastAsia="Montserrat" w:hAnsi="Montserrat" w:cs="Montserrat"/>
          <w:color w:val="000000"/>
          <w:sz w:val="18"/>
        </w:rPr>
      </w:pPr>
      <w:r>
        <w:rPr>
          <w:rFonts w:ascii="Montserrat" w:eastAsia="Montserrat" w:hAnsi="Montserrat" w:cs="Montserrat"/>
          <w:sz w:val="18"/>
        </w:rPr>
        <w:t xml:space="preserve">OKEA is listed on the Oslo Stock Exchange (OSE:OKEA). </w:t>
      </w:r>
    </w:p>
    <w:p w14:paraId="2DC1529B" w14:textId="77777777" w:rsidR="004E5C8F" w:rsidRDefault="00000000">
      <w:pPr>
        <w:spacing w:after="120" w:line="228" w:lineRule="exact"/>
        <w:rPr>
          <w:rFonts w:ascii="Montserrat" w:eastAsia="Montserrat" w:hAnsi="Montserrat" w:cs="Montserrat"/>
          <w:color w:val="000000"/>
          <w:sz w:val="18"/>
        </w:rPr>
      </w:pPr>
      <w:r>
        <w:rPr>
          <w:rFonts w:ascii="Montserrat" w:eastAsia="Montserrat" w:hAnsi="Montserrat" w:cs="Montserrat"/>
          <w:sz w:val="18"/>
        </w:rPr>
        <w:t>More information at www.okea.no</w:t>
      </w:r>
    </w:p>
    <w:sectPr w:rsidR="004E5C8F">
      <w:headerReference w:type="default" r:id="rId9"/>
      <w:footerReference w:type="default" r:id="rId10"/>
      <w:type w:val="continuous"/>
      <w:pgSz w:w="12240" w:h="15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EC528" w14:textId="77777777" w:rsidR="00B8550A" w:rsidRDefault="00B8550A">
      <w:r>
        <w:separator/>
      </w:r>
    </w:p>
  </w:endnote>
  <w:endnote w:type="continuationSeparator" w:id="0">
    <w:p w14:paraId="69D0F701" w14:textId="77777777" w:rsidR="00B8550A" w:rsidRDefault="00B8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_New_Roma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E3EB" w14:textId="77777777" w:rsidR="004E5C8F" w:rsidRDefault="004E5C8F">
    <w:pPr>
      <w:spacing w:after="120" w:line="228" w:lineRule="exact"/>
      <w:rPr>
        <w:rFonts w:ascii="Montserrat" w:eastAsia="Montserrat" w:hAnsi="Montserrat" w:cs="Montserra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C18CE" w14:textId="77777777" w:rsidR="00B8550A" w:rsidRDefault="00B8550A">
      <w:r>
        <w:separator/>
      </w:r>
    </w:p>
  </w:footnote>
  <w:footnote w:type="continuationSeparator" w:id="0">
    <w:p w14:paraId="2D258FAF" w14:textId="77777777" w:rsidR="00B8550A" w:rsidRDefault="00B85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9D03" w14:textId="77777777" w:rsidR="004E5C8F" w:rsidRDefault="004E5C8F">
    <w:pPr>
      <w:spacing w:after="120" w:line="228" w:lineRule="exact"/>
      <w:rPr>
        <w:rFonts w:ascii="Montserrat" w:eastAsia="Montserrat" w:hAnsi="Montserrat" w:cs="Montserrat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styleLink w:val="bulletround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180"/>
      </w:p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styleLink w:val="listarabi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styleLink w:val="ol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_New_Roman" w:eastAsia="Times_New_Roman" w:hAnsi="Times_New_Roman" w:cs="Times_New_Roman"/>
        <w:color w:val="000000"/>
        <w:sz w:val="200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_New_Roman" w:eastAsia="Times_New_Roman" w:hAnsi="Times_New_Roman" w:cs="Times_New_Roman"/>
        <w:color w:val="000000"/>
        <w:sz w:val="2000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180"/>
      </w:pPr>
      <w:rPr>
        <w:rFonts w:ascii="Times_New_Roman" w:eastAsia="Times_New_Roman" w:hAnsi="Times_New_Roman" w:cs="Times_New_Roman"/>
        <w:color w:val="000000"/>
        <w:sz w:val="2000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ascii="Times_New_Roman" w:eastAsia="Times_New_Roman" w:hAnsi="Times_New_Roman" w:cs="Times_New_Roman"/>
        <w:color w:val="000000"/>
        <w:sz w:val="2000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ascii="Times_New_Roman" w:eastAsia="Times_New_Roman" w:hAnsi="Times_New_Roman" w:cs="Times_New_Roman"/>
        <w:color w:val="000000"/>
        <w:sz w:val="2000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180"/>
      </w:pPr>
      <w:rPr>
        <w:rFonts w:ascii="Times_New_Roman" w:eastAsia="Times_New_Roman" w:hAnsi="Times_New_Roman" w:cs="Times_New_Roman"/>
        <w:color w:val="000000"/>
        <w:sz w:val="2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_New_Roman" w:eastAsia="Times_New_Roman" w:hAnsi="Times_New_Roman" w:cs="Times_New_Roman"/>
        <w:color w:val="000000"/>
        <w:sz w:val="2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_New_Roman" w:eastAsia="Times_New_Roman" w:hAnsi="Times_New_Roman" w:cs="Times_New_Roman"/>
        <w:color w:val="000000"/>
        <w:sz w:val="2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_New_Roman" w:eastAsia="Times_New_Roman" w:hAnsi="Times_New_Roman" w:cs="Times_New_Roman"/>
        <w:color w:val="000000"/>
        <w:sz w:val="2000"/>
      </w:rPr>
    </w:lvl>
  </w:abstractNum>
  <w:abstractNum w:abstractNumId="3" w15:restartNumberingAfterBreak="0">
    <w:nsid w:val="00000004"/>
    <w:multiLevelType w:val="multilevel"/>
    <w:tmpl w:val="00000004"/>
    <w:styleLink w:val="ol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sz w:val="200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_New_Roman" w:eastAsia="Times_New_Roman" w:hAnsi="Times_New_Roman" w:cs="Times_New_Roman"/>
        <w:color w:val="000000"/>
        <w:sz w:val="2000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180"/>
      </w:pPr>
      <w:rPr>
        <w:rFonts w:ascii="Times_New_Roman" w:eastAsia="Times_New_Roman" w:hAnsi="Times_New_Roman" w:cs="Times_New_Roman"/>
        <w:color w:val="000000"/>
        <w:sz w:val="2000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ascii="Times_New_Roman" w:eastAsia="Times_New_Roman" w:hAnsi="Times_New_Roman" w:cs="Times_New_Roman"/>
        <w:color w:val="000000"/>
        <w:sz w:val="2000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ascii="Times_New_Roman" w:eastAsia="Times_New_Roman" w:hAnsi="Times_New_Roman" w:cs="Times_New_Roman"/>
        <w:color w:val="000000"/>
        <w:sz w:val="2000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180"/>
      </w:pPr>
      <w:rPr>
        <w:rFonts w:ascii="Times_New_Roman" w:eastAsia="Times_New_Roman" w:hAnsi="Times_New_Roman" w:cs="Times_New_Roman"/>
        <w:color w:val="000000"/>
        <w:sz w:val="2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_New_Roman" w:eastAsia="Times_New_Roman" w:hAnsi="Times_New_Roman" w:cs="Times_New_Roman"/>
        <w:color w:val="000000"/>
        <w:sz w:val="2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_New_Roman" w:eastAsia="Times_New_Roman" w:hAnsi="Times_New_Roman" w:cs="Times_New_Roman"/>
        <w:color w:val="000000"/>
        <w:sz w:val="2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_New_Roman" w:eastAsia="Times_New_Roman" w:hAnsi="Times_New_Roman" w:cs="Times_New_Roman"/>
        <w:color w:val="000000"/>
        <w:sz w:val="2000"/>
      </w:rPr>
    </w:lvl>
  </w:abstractNum>
  <w:abstractNum w:abstractNumId="4" w15:restartNumberingAfterBreak="0">
    <w:nsid w:val="00000005"/>
    <w:multiLevelType w:val="multilevel"/>
    <w:tmpl w:val="00000005"/>
    <w:styleLink w:val="ol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)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styleLink w:val="ol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styleLink w:val="outlinearabi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styleLink w:val="ul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180"/>
      </w:p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180"/>
      </w:pPr>
    </w:lvl>
  </w:abstractNum>
  <w:num w:numId="1" w16cid:durableId="1797217011">
    <w:abstractNumId w:val="0"/>
  </w:num>
  <w:num w:numId="2" w16cid:durableId="1699160198">
    <w:abstractNumId w:val="1"/>
  </w:num>
  <w:num w:numId="3" w16cid:durableId="899054992">
    <w:abstractNumId w:val="2"/>
  </w:num>
  <w:num w:numId="4" w16cid:durableId="132913605">
    <w:abstractNumId w:val="3"/>
  </w:num>
  <w:num w:numId="5" w16cid:durableId="678118862">
    <w:abstractNumId w:val="4"/>
  </w:num>
  <w:num w:numId="6" w16cid:durableId="1027758676">
    <w:abstractNumId w:val="5"/>
  </w:num>
  <w:num w:numId="7" w16cid:durableId="1656299438">
    <w:abstractNumId w:val="6"/>
  </w:num>
  <w:num w:numId="8" w16cid:durableId="1323389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950E9"/>
    <w:rsid w:val="004E5C8F"/>
    <w:rsid w:val="00724806"/>
    <w:rsid w:val="00A77B3E"/>
    <w:rsid w:val="00B8550A"/>
    <w:rsid w:val="00CA2A55"/>
    <w:rsid w:val="00EC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3D7D2B"/>
  <w15:docId w15:val="{CBFC1298-5DFD-44D7-A495-793268BE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16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round">
    <w:name w:val="bullet.round"/>
    <w:pPr>
      <w:numPr>
        <w:numId w:val="1"/>
      </w:numPr>
    </w:pPr>
  </w:style>
  <w:style w:type="numbering" w:customStyle="1" w:styleId="listarabic">
    <w:name w:val="list.arabic"/>
    <w:pPr>
      <w:numPr>
        <w:numId w:val="2"/>
      </w:numPr>
    </w:pPr>
  </w:style>
  <w:style w:type="numbering" w:customStyle="1" w:styleId="ol1">
    <w:name w:val="ol1"/>
    <w:pPr>
      <w:numPr>
        <w:numId w:val="3"/>
      </w:numPr>
    </w:pPr>
  </w:style>
  <w:style w:type="numbering" w:customStyle="1" w:styleId="ol2">
    <w:name w:val="ol2"/>
    <w:pPr>
      <w:numPr>
        <w:numId w:val="4"/>
      </w:numPr>
    </w:pPr>
  </w:style>
  <w:style w:type="numbering" w:customStyle="1" w:styleId="ol3">
    <w:name w:val="ol3"/>
    <w:pPr>
      <w:numPr>
        <w:numId w:val="5"/>
      </w:numPr>
    </w:pPr>
  </w:style>
  <w:style w:type="numbering" w:customStyle="1" w:styleId="ol4">
    <w:name w:val="ol4"/>
    <w:pPr>
      <w:numPr>
        <w:numId w:val="6"/>
      </w:numPr>
    </w:pPr>
  </w:style>
  <w:style w:type="numbering" w:customStyle="1" w:styleId="outlinearabic">
    <w:name w:val="outline.arabic"/>
    <w:pPr>
      <w:numPr>
        <w:numId w:val="7"/>
      </w:numPr>
    </w:pPr>
  </w:style>
  <w:style w:type="numbering" w:customStyle="1" w:styleId="ul1">
    <w:name w:val="ul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ig.hognestad@okea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nnel.royalcast.com/landingpage/hegnarmedia/20251104_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2272</Characters>
  <Application>Microsoft Office Word</Application>
  <DocSecurity>0</DocSecurity>
  <Lines>119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Trading Update</dc:title>
  <dc:creator>Stig Hognestad</dc:creator>
  <cp:lastModifiedBy>Stig Hognestad</cp:lastModifiedBy>
  <cp:revision>2</cp:revision>
  <dcterms:created xsi:type="dcterms:W3CDTF">2025-10-28T21:50:00Z</dcterms:created>
  <dcterms:modified xsi:type="dcterms:W3CDTF">2025-10-28T21:50:00Z</dcterms:modified>
</cp:coreProperties>
</file>