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6C857884" w:rsidR="00E02351" w:rsidRDefault="009740BC">
      <w:pPr>
        <w:pStyle w:val="Rubrik2"/>
        <w:keepNext w:val="0"/>
        <w:keepLines w:val="0"/>
        <w:spacing w:after="80"/>
        <w:rPr>
          <w:b/>
          <w:sz w:val="34"/>
          <w:szCs w:val="34"/>
        </w:rPr>
      </w:pPr>
      <w:bookmarkStart w:id="0" w:name="_aoje1sc9zv9n" w:colFirst="0" w:colLast="0"/>
      <w:bookmarkEnd w:id="0"/>
      <w:r>
        <w:rPr>
          <w:b/>
          <w:sz w:val="34"/>
          <w:szCs w:val="34"/>
        </w:rPr>
        <w:t>Internationell jämförelse av primärvården</w:t>
      </w:r>
      <w:r w:rsidR="00AE04CB">
        <w:rPr>
          <w:b/>
          <w:sz w:val="34"/>
          <w:szCs w:val="34"/>
        </w:rPr>
        <w:br/>
      </w:r>
      <w:r w:rsidR="00AE04CB" w:rsidRPr="00AE04CB">
        <w:rPr>
          <w:b/>
          <w:sz w:val="24"/>
          <w:szCs w:val="34"/>
        </w:rPr>
        <w:t>Resultat ur International Health Policy Survey 2019</w:t>
      </w:r>
    </w:p>
    <w:p w14:paraId="00000002" w14:textId="0CB78A69" w:rsidR="00E02351" w:rsidRDefault="009740BC">
      <w:pPr>
        <w:spacing w:before="240" w:after="240"/>
      </w:pPr>
      <w:r>
        <w:t xml:space="preserve">Vi har undersökt hur primärvårdsläkare i Sverige upplever att vården fungerar och jämfört med vad primärvårdsläkare i andra länder tycker. Här redovisar vi resultat från årets frågor som rör läkarnas upplevelser av vården och arbetet på vårdcentralen, tillgång till vård på vårdcentralerna, digitala verktyg för läkare och patienter, och samordning och vård av personer med kronisk sjukdom. </w:t>
      </w:r>
      <w:r w:rsidR="009574B9">
        <w:t xml:space="preserve">På </w:t>
      </w:r>
      <w:hyperlink r:id="rId7" w:history="1">
        <w:r w:rsidR="009574B9" w:rsidRPr="009574B9">
          <w:rPr>
            <w:rStyle w:val="Hyperlnk"/>
          </w:rPr>
          <w:t>vår webbplats</w:t>
        </w:r>
      </w:hyperlink>
      <w:r w:rsidR="009574B9">
        <w:t xml:space="preserve"> finns en grafisk presentation av resultaten.</w:t>
      </w:r>
      <w:r>
        <w:t xml:space="preserve"> En rapport med</w:t>
      </w:r>
      <w:bookmarkStart w:id="1" w:name="_GoBack"/>
      <w:bookmarkEnd w:id="1"/>
      <w:r>
        <w:t xml:space="preserve"> fördjupade analyser och resultat publiceras i mars 2020.</w:t>
      </w:r>
    </w:p>
    <w:p w14:paraId="00000003" w14:textId="77777777" w:rsidR="00E02351" w:rsidRDefault="009740BC">
      <w:pPr>
        <w:spacing w:before="240" w:after="240"/>
      </w:pPr>
      <w:r>
        <w:t>Förutom Sverige ingår Australien, Frankrike, Kanada, Norge, Nya Zeeland, Schweiz, Storbritannien, Tyskland och USA i studien. I Sverige skickades enkäten ut till samtliga primärvårdsläkare och 42 procent (2 411 st) valde att delta.</w:t>
      </w:r>
    </w:p>
    <w:p w14:paraId="00000004" w14:textId="77777777" w:rsidR="00E02351" w:rsidRDefault="009740BC" w:rsidP="008C4F7E">
      <w:pPr>
        <w:pStyle w:val="Rubrik2"/>
      </w:pPr>
      <w:bookmarkStart w:id="2" w:name="_xy7fkkrqgk5e" w:colFirst="0" w:colLast="0"/>
      <w:bookmarkEnd w:id="2"/>
      <w:r w:rsidRPr="008C4F7E">
        <w:t>Sammanfattning</w:t>
      </w:r>
    </w:p>
    <w:p w14:paraId="00000005" w14:textId="77777777" w:rsidR="00E02351" w:rsidRDefault="009740BC">
      <w:pPr>
        <w:numPr>
          <w:ilvl w:val="0"/>
          <w:numId w:val="1"/>
        </w:numPr>
        <w:spacing w:before="240"/>
      </w:pPr>
      <w:r>
        <w:t>Läkare i Sverige är de i undersökningen som upplever mest stress på arbetet. De är också minst nöjda med sin arbetsbörda och den tid de kan lägga på varje patient. Däremot är de relativt nöjda med att arbeta som läkare och tycker den övergripande kvaliteten på hälso- och sjukvårdssystemet är bra.</w:t>
      </w:r>
    </w:p>
    <w:p w14:paraId="00000006" w14:textId="77777777" w:rsidR="00E02351" w:rsidRDefault="009740BC">
      <w:pPr>
        <w:numPr>
          <w:ilvl w:val="0"/>
          <w:numId w:val="1"/>
        </w:numPr>
      </w:pPr>
      <w:r>
        <w:t>Sverige är ett av de länder med lägst tillgänglighet till vård på de ordinarie vårdcentralerna utanför kontorstid och på helger.</w:t>
      </w:r>
    </w:p>
    <w:p w14:paraId="00000007" w14:textId="77777777" w:rsidR="00E02351" w:rsidRDefault="009740BC">
      <w:pPr>
        <w:numPr>
          <w:ilvl w:val="0"/>
          <w:numId w:val="1"/>
        </w:numPr>
      </w:pPr>
      <w:r>
        <w:t>På svenska vårdcentraler är det vanligare att flera yrkesgrupper arbetar på mottagningen, jämfört med andra länder där främst läkare arbetar på mottagningen.</w:t>
      </w:r>
    </w:p>
    <w:p w14:paraId="00000008" w14:textId="77777777" w:rsidR="00E02351" w:rsidRDefault="009740BC">
      <w:pPr>
        <w:numPr>
          <w:ilvl w:val="0"/>
          <w:numId w:val="1"/>
        </w:numPr>
      </w:pPr>
      <w:r>
        <w:t>Sverige är det land som i allra högst grad använder digitala verktyg för informationshantering, både för läkare och patienter.</w:t>
      </w:r>
    </w:p>
    <w:p w14:paraId="0000000A" w14:textId="3CD69ECE" w:rsidR="00E02351" w:rsidRPr="000E4BFC" w:rsidRDefault="009740BC" w:rsidP="000E4BFC">
      <w:pPr>
        <w:numPr>
          <w:ilvl w:val="0"/>
          <w:numId w:val="1"/>
        </w:numPr>
        <w:spacing w:after="240"/>
      </w:pPr>
      <w:r>
        <w:t>Läkare i Sverige svarar i lägre utsträckning än läkare i andra länder att de är väl förberedda vad gäller kompetens och erfarenhet att erbjuda vård till personer med kroniska sjukdomar. De upplever också brister i samordningen av information med andra vårdgivare.</w:t>
      </w:r>
    </w:p>
    <w:p w14:paraId="0000000C" w14:textId="77777777" w:rsidR="00E02351" w:rsidRPr="000E4BFC" w:rsidRDefault="009740BC" w:rsidP="008C4F7E">
      <w:pPr>
        <w:pStyle w:val="Rubrik2"/>
      </w:pPr>
      <w:r w:rsidRPr="000E4BFC">
        <w:t xml:space="preserve">Läkarnas upplevelser av </w:t>
      </w:r>
      <w:r w:rsidRPr="008C4F7E">
        <w:t>vården</w:t>
      </w:r>
      <w:r w:rsidRPr="000E4BFC">
        <w:t xml:space="preserve"> och arbetet på vårdcentralen</w:t>
      </w:r>
    </w:p>
    <w:p w14:paraId="0000000E" w14:textId="62B5E9F8" w:rsidR="00E02351" w:rsidRDefault="009740BC">
      <w:r>
        <w:t>Cirka hälften av läkarna i Sverige uppger att de är mycket nöjda med att arbeta som läkare, vilket är ungefär som genomsnittet i undersökningen. Däremot är Sverige är det land i undersökningen där högst andel, cirka 65 procent, av läkarna upplever sitt arbete som mycket eller oerhört stressigt. Det är en ökning med 10 procentenheter sedan 2015.</w:t>
      </w:r>
    </w:p>
    <w:p w14:paraId="0000000F" w14:textId="77777777" w:rsidR="00E02351" w:rsidRDefault="00E02351"/>
    <w:p w14:paraId="00000010" w14:textId="77777777" w:rsidR="00E02351" w:rsidRDefault="009740BC">
      <w:r>
        <w:t xml:space="preserve">Endast en av tio av primärvårdsläkare i Sverige är mycket nöjda med den dagliga arbetsbördan och med den tid de kan lägga på varje patient. Det är lågt i förhållande till andra länder. </w:t>
      </w:r>
    </w:p>
    <w:p w14:paraId="00000011" w14:textId="77777777" w:rsidR="00E02351" w:rsidRDefault="00E02351"/>
    <w:p w14:paraId="00000014" w14:textId="77DDB871" w:rsidR="00E02351" w:rsidRDefault="009740BC">
      <w:r>
        <w:t xml:space="preserve">De flesta läkarna i Sverige och i de andra undersökta länderna tycker att den övergripande kvaliteten på hälso- och sjukvårdssystemet är ganska eller mycket bra. Åtta procent av läkarna i Sverige tycker kvaliteten är dålig. </w:t>
      </w:r>
    </w:p>
    <w:p w14:paraId="00000015" w14:textId="77777777" w:rsidR="00E02351" w:rsidRDefault="009740BC" w:rsidP="000E4BFC">
      <w:pPr>
        <w:pStyle w:val="Rubrik2"/>
      </w:pPr>
      <w:r>
        <w:lastRenderedPageBreak/>
        <w:t>Tillgång till vård</w:t>
      </w:r>
    </w:p>
    <w:p w14:paraId="00000017" w14:textId="32C3DE94" w:rsidR="00E02351" w:rsidRDefault="009740BC">
      <w:pPr>
        <w:pBdr>
          <w:top w:val="nil"/>
          <w:left w:val="nil"/>
          <w:bottom w:val="nil"/>
          <w:right w:val="nil"/>
          <w:between w:val="nil"/>
        </w:pBdr>
      </w:pPr>
      <w:r>
        <w:t xml:space="preserve">I Sverige är det vanligt att flera olika yrkesgrupper arbetar på vårdcentralerna. Sverige är det land i undersökningen som i högst grad har psykologer, kuratorer och arbetsterapeuter anställda på vårdcentralerna. I de andra länderna i jämförelsen är det vanligare med endast ett par av yrkesgrupperna, oftast läkare och sjuksköterskor. </w:t>
      </w:r>
    </w:p>
    <w:p w14:paraId="00000018" w14:textId="77777777" w:rsidR="00E02351" w:rsidRDefault="00E02351">
      <w:pPr>
        <w:pBdr>
          <w:top w:val="nil"/>
          <w:left w:val="nil"/>
          <w:bottom w:val="nil"/>
          <w:right w:val="nil"/>
          <w:between w:val="nil"/>
        </w:pBdr>
      </w:pPr>
    </w:p>
    <w:p w14:paraId="0000001A" w14:textId="663DE170" w:rsidR="00E02351" w:rsidRDefault="009740BC">
      <w:pPr>
        <w:pBdr>
          <w:top w:val="nil"/>
          <w:left w:val="nil"/>
          <w:bottom w:val="nil"/>
          <w:right w:val="nil"/>
          <w:between w:val="nil"/>
        </w:pBdr>
      </w:pPr>
      <w:r>
        <w:t>Få svenska vårdcentraler har öppet efter klockan 18 på vardagar eller har öppet på helger. Det är betydligt mer vanligt förekommande i andra länder. Däremot kan patienter i Sverige oftast vända sig annanstans för vård utanför kontorstid, till exempel till närakuter, utöver sjukhusens akutmottagningar.</w:t>
      </w:r>
    </w:p>
    <w:p w14:paraId="0000001B" w14:textId="77777777" w:rsidR="00E02351" w:rsidRDefault="009740BC" w:rsidP="000E4BFC">
      <w:pPr>
        <w:pStyle w:val="Rubrik2"/>
      </w:pPr>
      <w:r>
        <w:t>Digitala verktyg för läkare och patienter</w:t>
      </w:r>
    </w:p>
    <w:p w14:paraId="0000001D" w14:textId="5AC42B74" w:rsidR="00E02351" w:rsidRDefault="009740BC">
      <w:r>
        <w:t>Sverige är det land i undersökningen som i allra högst grad erbjuder patienter olika digitala verktyg för informationshantering. Nästan alla läkare uppger att patienter har möjlighet att ställa en medicinsk fråga via nätet och att se sina journaler. Det är också vanligt att vårdcentralerna erbjuder möjlighet att följa testresultat digitalt.</w:t>
      </w:r>
    </w:p>
    <w:p w14:paraId="0000001E" w14:textId="77777777" w:rsidR="00E02351" w:rsidRDefault="00E02351"/>
    <w:p w14:paraId="0000001F" w14:textId="77777777" w:rsidR="00E02351" w:rsidRDefault="009740BC">
      <w:r>
        <w:t xml:space="preserve">Läkarna i Sverige har i jämförelse med andra länder också kommit långt med att själva använda sig av digitala verktyg för informationshantering. Cirka 80 procent av läkarna kan ta del av journaler och testresultat digitalt. </w:t>
      </w:r>
    </w:p>
    <w:p w14:paraId="00000020" w14:textId="77777777" w:rsidR="00E02351" w:rsidRDefault="00E02351"/>
    <w:p w14:paraId="00000022" w14:textId="57A5F0E8" w:rsidR="00E02351" w:rsidRDefault="009740BC">
      <w:r>
        <w:t>Sverige har däremot inte kommit lika långt som andra länder med digitala verktyg som kan ge läkarna påminnelser om till exempel riktlinjebaserade interventioner eller screening.</w:t>
      </w:r>
    </w:p>
    <w:p w14:paraId="00000023" w14:textId="77777777" w:rsidR="00E02351" w:rsidRDefault="009740BC" w:rsidP="000E4BFC">
      <w:pPr>
        <w:pStyle w:val="Rubrik2"/>
      </w:pPr>
      <w:r>
        <w:t>Samordning och vård av personer med kronisk sjukdom</w:t>
      </w:r>
    </w:p>
    <w:p w14:paraId="00000025" w14:textId="77777777" w:rsidR="00E02351" w:rsidRDefault="009740BC">
      <w:r>
        <w:t xml:space="preserve">När det gäller kompetens och erfarenhet att möta personer med kronisk sjukdom svarar läkare i Sverige i lägre utsträckning än i andra länder att de är väl förberedda. Få av de svenska läkarna i Sverige tar fram en vårdplan för egenvård tillsammans med personer med kronisk sjukdom, vilket är betydligt vanligare i andra länder. </w:t>
      </w:r>
    </w:p>
    <w:p w14:paraId="00000026" w14:textId="77777777" w:rsidR="00E02351" w:rsidRDefault="00E02351"/>
    <w:p w14:paraId="00000027" w14:textId="77777777" w:rsidR="00E02351" w:rsidRDefault="009740BC">
      <w:r>
        <w:t>Däremot har svenska vårdcentraler personal som följer upp vården för personer med kroniska sjukdomar i högre grad jämfört med många av de andra undersökta länderna.</w:t>
      </w:r>
    </w:p>
    <w:p w14:paraId="00000028" w14:textId="77777777" w:rsidR="00E02351" w:rsidRDefault="00E02351"/>
    <w:p w14:paraId="00000029" w14:textId="77777777" w:rsidR="00E02351" w:rsidRDefault="009740BC">
      <w:r>
        <w:t xml:space="preserve">Läkarna i Sverige uppger att de i hög grad skickar nödvändig information till specialistvården i samband med remittering. Däremot är det endast omkring hälften som inom en vecka får information från den specialiserade vården om patienters besök. </w:t>
      </w:r>
    </w:p>
    <w:p w14:paraId="0000002A" w14:textId="77777777" w:rsidR="00E02351" w:rsidRDefault="00E02351"/>
    <w:p w14:paraId="0000002B" w14:textId="77777777" w:rsidR="00E02351" w:rsidRDefault="009740BC">
      <w:r>
        <w:t>Endast fem procent av läkarna svarar att de får information inom 24 timmar efter att patienter skrivs ut från sjukhus, trots kravet på att nödvändig information ska lämnas samma dag om det inte hindras av sekretess eller tystnadsplikt (3 kap. 2 § lagen (2017:612) om samverkan vid utskrivning från sluten hälso- och sjukvård).</w:t>
      </w:r>
    </w:p>
    <w:p w14:paraId="0000002C" w14:textId="77777777" w:rsidR="00E02351" w:rsidRDefault="00E02351"/>
    <w:p w14:paraId="0000002F" w14:textId="3644A43C" w:rsidR="00E02351" w:rsidRDefault="009740BC">
      <w:r>
        <w:lastRenderedPageBreak/>
        <w:t>Däremot tycks samordningen mot hemsjukvården fungera relativt bra. Läkare i Sverige uppger i högre grad än i de andra länderna att de regelbundet samordnar information om patienterna med hemsjukvården.</w:t>
      </w:r>
    </w:p>
    <w:p w14:paraId="00000030" w14:textId="2A88858D" w:rsidR="00E02351" w:rsidRDefault="009740BC" w:rsidP="000E4BFC">
      <w:pPr>
        <w:pStyle w:val="Rubrik2"/>
      </w:pPr>
      <w:r>
        <w:t>Om studien</w:t>
      </w:r>
    </w:p>
    <w:p w14:paraId="00000032" w14:textId="77777777" w:rsidR="00E02351" w:rsidRPr="00DE5BB8" w:rsidRDefault="00E02351">
      <w:pPr>
        <w:rPr>
          <w:sz w:val="20"/>
          <w:szCs w:val="20"/>
          <w:highlight w:val="white"/>
        </w:rPr>
      </w:pPr>
    </w:p>
    <w:p w14:paraId="7FA73DC0" w14:textId="43C963A4" w:rsidR="009740BC" w:rsidRPr="00AE04CB" w:rsidRDefault="009805A1" w:rsidP="009740BC">
      <w:r>
        <w:t xml:space="preserve">Resultaten baseras på </w:t>
      </w:r>
      <w:r w:rsidR="009740BC" w:rsidRPr="009805A1">
        <w:rPr>
          <w:i/>
        </w:rPr>
        <w:t>The Commonwealth Fund’s 2019 International Health Policy Survey of Prima</w:t>
      </w:r>
      <w:r w:rsidRPr="009805A1">
        <w:rPr>
          <w:i/>
        </w:rPr>
        <w:t>ry Care Doctors in 11 countries</w:t>
      </w:r>
      <w:r w:rsidR="009740BC" w:rsidRPr="00AE04CB">
        <w:t xml:space="preserve">. </w:t>
      </w:r>
      <w:r w:rsidR="000E4BFC" w:rsidRPr="00AE04CB">
        <w:t>Förutom Sverige ingår Australien, Frankrike, Kanada, Norge, Nya Zeeland, Schweiz, Storbritannien, Tyskland och USA i studien. I Sverige skickades enkäten ut till samtliga primärvårdsläkare och 42 procent (2 411 st) valde att delta.</w:t>
      </w:r>
      <w:r w:rsidR="009740BC" w:rsidRPr="00AE04CB">
        <w:t xml:space="preserve">Myndigheten för vård- och omsorgsanalys har genomfört den svenska delen av undersökningen sedan 2014. Vissa år undersöks läkarnas syn på hälso- och sjukvården och vissa år befolkningens. </w:t>
      </w:r>
      <w:hyperlink r:id="rId8">
        <w:r w:rsidR="009740BC" w:rsidRPr="00AE04CB">
          <w:rPr>
            <w:highlight w:val="white"/>
            <w:u w:val="single"/>
          </w:rPr>
          <w:t>Här finns tidigare ra</w:t>
        </w:r>
        <w:r w:rsidR="009740BC" w:rsidRPr="00AE04CB">
          <w:rPr>
            <w:highlight w:val="white"/>
            <w:u w:val="single"/>
          </w:rPr>
          <w:t>p</w:t>
        </w:r>
        <w:r w:rsidR="009740BC" w:rsidRPr="00AE04CB">
          <w:rPr>
            <w:highlight w:val="white"/>
            <w:u w:val="single"/>
          </w:rPr>
          <w:t>porter</w:t>
        </w:r>
      </w:hyperlink>
      <w:r w:rsidR="009740BC" w:rsidRPr="00AE04CB">
        <w:t xml:space="preserve">  </w:t>
      </w:r>
    </w:p>
    <w:p w14:paraId="4DF8F8C4" w14:textId="77777777" w:rsidR="009740BC" w:rsidRPr="00DE5BB8" w:rsidRDefault="009740BC" w:rsidP="009740BC">
      <w:pPr>
        <w:rPr>
          <w:sz w:val="20"/>
          <w:szCs w:val="20"/>
        </w:rPr>
      </w:pPr>
    </w:p>
    <w:p w14:paraId="00000035" w14:textId="636C6785" w:rsidR="00E02351" w:rsidRPr="00DE5BB8" w:rsidRDefault="009740BC" w:rsidP="009740BC">
      <w:r w:rsidRPr="00DE5BB8">
        <w:rPr>
          <w:sz w:val="20"/>
          <w:szCs w:val="20"/>
        </w:rPr>
        <w:t>Statistiska centralbyrån (SCB) har på uppdrag Vårdanalys genomfört enkätundersökningen i Sverige. På uppdrag av The Commonwealth Fund har SSRS ansvarat för den internationella samordningen av undersökningen. Huvudsaklig finansiering av ”The Commonwealth Fund’s 2019 International Health Policy Survey of Primary Care Doctors in 11 countries” kommer från The Commonwealth Fund. Följande organisationer är medfinansiärer: German Federal Ministry of Health, the German Institute for Quality Assurance and Transparency in Healthcare (Tyskland); Haute Authorité de Santé, Caisse Nationale de l’Assurance Maladie,  the Directorate for Research, Evaluation, Studies, and Statistics of the French Ministry of Health (Frankrike); Dutch Ministry of Health, Welfare,  Sport, and Radboud University Medical Center (Nederländerna); Norwegian Institute of Public Health (Norge); Myndigheten för vård- och omsorgsanalys (Sverige); Swiss Federal Office of Public Health (Schweiz). Ytterligare finansiering för att öka urvalet i några av länderna kommer från: New South Wales Agency for Clinical Innovation and the Department of Health and Human Services (Australien); the Canadian Institute for Health Information, Canada Health Infoway, Health Quality Ontario, and the Ministère de la Santé et des Services Sociaux du Quebec (Kanada);  the Health Foundation of the United Kingdom (Storbrittanien).</w:t>
      </w:r>
    </w:p>
    <w:p w14:paraId="00000036" w14:textId="2D0F482E" w:rsidR="00E02351" w:rsidRDefault="00E02351"/>
    <w:p w14:paraId="3E50CEE0" w14:textId="77777777" w:rsidR="003072F7" w:rsidRDefault="003072F7"/>
    <w:sectPr w:rsidR="003072F7">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D0AFA" w14:textId="77777777" w:rsidR="00046DDE" w:rsidRDefault="00046DDE" w:rsidP="00046DDE">
      <w:pPr>
        <w:spacing w:line="240" w:lineRule="auto"/>
      </w:pPr>
      <w:r>
        <w:separator/>
      </w:r>
    </w:p>
  </w:endnote>
  <w:endnote w:type="continuationSeparator" w:id="0">
    <w:p w14:paraId="36ED8668" w14:textId="77777777" w:rsidR="00046DDE" w:rsidRDefault="00046DDE" w:rsidP="00046D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6D8E0" w14:textId="77777777" w:rsidR="00046DDE" w:rsidRDefault="00046DDE" w:rsidP="00046DDE">
      <w:pPr>
        <w:spacing w:line="240" w:lineRule="auto"/>
      </w:pPr>
      <w:r>
        <w:separator/>
      </w:r>
    </w:p>
  </w:footnote>
  <w:footnote w:type="continuationSeparator" w:id="0">
    <w:p w14:paraId="1B161B0D" w14:textId="77777777" w:rsidR="00046DDE" w:rsidRDefault="00046DDE" w:rsidP="00046D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935D7" w14:textId="3B3E44B3" w:rsidR="00046DDE" w:rsidRDefault="00046DDE" w:rsidP="00046DDE">
    <w:pPr>
      <w:pStyle w:val="Sidhuvud"/>
      <w:jc w:val="right"/>
    </w:pPr>
    <w:r>
      <w:rPr>
        <w:noProof/>
        <w:lang w:val="sv-SE"/>
      </w:rPr>
      <w:drawing>
        <wp:inline distT="0" distB="0" distL="0" distR="0" wp14:anchorId="60499671" wp14:editId="65E1C515">
          <wp:extent cx="1275907" cy="453742"/>
          <wp:effectExtent l="0" t="0" r="635" b="381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rdanalys logotyp small.png"/>
                  <pic:cNvPicPr/>
                </pic:nvPicPr>
                <pic:blipFill>
                  <a:blip r:embed="rId1">
                    <a:extLst>
                      <a:ext uri="{28A0092B-C50C-407E-A947-70E740481C1C}">
                        <a14:useLocalDpi xmlns:a14="http://schemas.microsoft.com/office/drawing/2010/main" val="0"/>
                      </a:ext>
                    </a:extLst>
                  </a:blip>
                  <a:stretch>
                    <a:fillRect/>
                  </a:stretch>
                </pic:blipFill>
                <pic:spPr>
                  <a:xfrm>
                    <a:off x="0" y="0"/>
                    <a:ext cx="1327969" cy="472256"/>
                  </a:xfrm>
                  <a:prstGeom prst="rect">
                    <a:avLst/>
                  </a:prstGeom>
                </pic:spPr>
              </pic:pic>
            </a:graphicData>
          </a:graphic>
        </wp:inline>
      </w:drawing>
    </w:r>
  </w:p>
  <w:p w14:paraId="6D59E404" w14:textId="77777777" w:rsidR="00046DDE" w:rsidRDefault="00046D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A53456"/>
    <w:multiLevelType w:val="multilevel"/>
    <w:tmpl w:val="FCA4E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51"/>
    <w:rsid w:val="00046DDE"/>
    <w:rsid w:val="0006493E"/>
    <w:rsid w:val="000E4BFC"/>
    <w:rsid w:val="00250326"/>
    <w:rsid w:val="003072F7"/>
    <w:rsid w:val="008C4F7E"/>
    <w:rsid w:val="009574B9"/>
    <w:rsid w:val="009740BC"/>
    <w:rsid w:val="009805A1"/>
    <w:rsid w:val="00AE04CB"/>
    <w:rsid w:val="00DE5BB8"/>
    <w:rsid w:val="00E023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F0AC0C"/>
  <w15:docId w15:val="{968EDE9F-1159-4E49-A869-D6AF3F4D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Rubrik1">
    <w:name w:val="heading 1"/>
    <w:basedOn w:val="Normal"/>
    <w:next w:val="Normal"/>
    <w:pPr>
      <w:keepNext/>
      <w:keepLines/>
      <w:spacing w:before="400" w:after="120"/>
      <w:outlineLvl w:val="0"/>
    </w:pPr>
    <w:rPr>
      <w:sz w:val="40"/>
      <w:szCs w:val="40"/>
    </w:rPr>
  </w:style>
  <w:style w:type="paragraph" w:styleId="Rubrik2">
    <w:name w:val="heading 2"/>
    <w:basedOn w:val="Normal"/>
    <w:next w:val="Normal"/>
    <w:pPr>
      <w:keepNext/>
      <w:keepLines/>
      <w:spacing w:before="360" w:after="120"/>
      <w:outlineLvl w:val="1"/>
    </w:pPr>
    <w:rPr>
      <w:sz w:val="32"/>
      <w:szCs w:val="32"/>
    </w:rPr>
  </w:style>
  <w:style w:type="paragraph" w:styleId="Rubrik3">
    <w:name w:val="heading 3"/>
    <w:basedOn w:val="Normal"/>
    <w:next w:val="Normal"/>
    <w:pPr>
      <w:keepNext/>
      <w:keepLines/>
      <w:spacing w:before="320" w:after="80"/>
      <w:outlineLvl w:val="2"/>
    </w:pPr>
    <w:rPr>
      <w:color w:val="434343"/>
      <w:sz w:val="28"/>
      <w:szCs w:val="28"/>
    </w:rPr>
  </w:style>
  <w:style w:type="paragraph" w:styleId="Rubrik4">
    <w:name w:val="heading 4"/>
    <w:basedOn w:val="Normal"/>
    <w:next w:val="Normal"/>
    <w:pPr>
      <w:keepNext/>
      <w:keepLines/>
      <w:spacing w:before="280" w:after="80"/>
      <w:outlineLvl w:val="3"/>
    </w:pPr>
    <w:rPr>
      <w:color w:val="666666"/>
      <w:sz w:val="24"/>
      <w:szCs w:val="24"/>
    </w:rPr>
  </w:style>
  <w:style w:type="paragraph" w:styleId="Rubrik5">
    <w:name w:val="heading 5"/>
    <w:basedOn w:val="Normal"/>
    <w:next w:val="Normal"/>
    <w:pPr>
      <w:keepNext/>
      <w:keepLines/>
      <w:spacing w:before="240" w:after="80"/>
      <w:outlineLvl w:val="4"/>
    </w:pPr>
    <w:rPr>
      <w:color w:val="666666"/>
    </w:rPr>
  </w:style>
  <w:style w:type="paragraph" w:styleId="Rubrik6">
    <w:name w:val="heading 6"/>
    <w:basedOn w:val="Normal"/>
    <w:next w:val="Normal"/>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after="60"/>
    </w:pPr>
    <w:rPr>
      <w:sz w:val="52"/>
      <w:szCs w:val="52"/>
    </w:rPr>
  </w:style>
  <w:style w:type="paragraph" w:styleId="Underrubrik">
    <w:name w:val="Subtitle"/>
    <w:basedOn w:val="Normal"/>
    <w:next w:val="Normal"/>
    <w:pPr>
      <w:keepNext/>
      <w:keepLines/>
      <w:spacing w:after="320"/>
    </w:pPr>
    <w:rPr>
      <w:color w:val="666666"/>
      <w:sz w:val="30"/>
      <w:szCs w:val="30"/>
    </w:rPr>
  </w:style>
  <w:style w:type="character" w:styleId="Hyperlnk">
    <w:name w:val="Hyperlink"/>
    <w:basedOn w:val="Standardstycketeckensnitt"/>
    <w:uiPriority w:val="99"/>
    <w:unhideWhenUsed/>
    <w:rsid w:val="003072F7"/>
    <w:rPr>
      <w:color w:val="1155CC"/>
      <w:u w:val="single"/>
    </w:rPr>
  </w:style>
  <w:style w:type="character" w:styleId="AnvndHyperlnk">
    <w:name w:val="FollowedHyperlink"/>
    <w:basedOn w:val="Standardstycketeckensnitt"/>
    <w:uiPriority w:val="99"/>
    <w:semiHidden/>
    <w:unhideWhenUsed/>
    <w:rsid w:val="003072F7"/>
    <w:rPr>
      <w:color w:val="1155CC"/>
      <w:u w:val="single"/>
    </w:rPr>
  </w:style>
  <w:style w:type="paragraph" w:customStyle="1" w:styleId="msonormal0">
    <w:name w:val="msonormal"/>
    <w:basedOn w:val="Normal"/>
    <w:rsid w:val="003072F7"/>
    <w:pPr>
      <w:spacing w:before="100" w:beforeAutospacing="1" w:after="100" w:afterAutospacing="1" w:line="240" w:lineRule="auto"/>
    </w:pPr>
    <w:rPr>
      <w:rFonts w:ascii="Times New Roman" w:eastAsia="Times New Roman" w:hAnsi="Times New Roman" w:cs="Times New Roman"/>
      <w:sz w:val="24"/>
      <w:szCs w:val="24"/>
      <w:lang w:val="sv-SE"/>
    </w:rPr>
  </w:style>
  <w:style w:type="paragraph" w:customStyle="1" w:styleId="xl65">
    <w:name w:val="xl65"/>
    <w:basedOn w:val="Normal"/>
    <w:rsid w:val="003072F7"/>
    <w:pPr>
      <w:spacing w:before="100" w:beforeAutospacing="1" w:after="100" w:afterAutospacing="1" w:line="240" w:lineRule="auto"/>
    </w:pPr>
    <w:rPr>
      <w:rFonts w:eastAsia="Times New Roman"/>
      <w:b/>
      <w:bCs/>
      <w:sz w:val="24"/>
      <w:szCs w:val="24"/>
      <w:lang w:val="sv-SE"/>
    </w:rPr>
  </w:style>
  <w:style w:type="paragraph" w:customStyle="1" w:styleId="xl66">
    <w:name w:val="xl66"/>
    <w:basedOn w:val="Normal"/>
    <w:rsid w:val="003072F7"/>
    <w:pPr>
      <w:spacing w:before="100" w:beforeAutospacing="1" w:after="100" w:afterAutospacing="1" w:line="240" w:lineRule="auto"/>
    </w:pPr>
    <w:rPr>
      <w:rFonts w:eastAsia="Times New Roman"/>
      <w:sz w:val="24"/>
      <w:szCs w:val="24"/>
      <w:lang w:val="sv-SE"/>
    </w:rPr>
  </w:style>
  <w:style w:type="paragraph" w:customStyle="1" w:styleId="xl67">
    <w:name w:val="xl67"/>
    <w:basedOn w:val="Normal"/>
    <w:rsid w:val="003072F7"/>
    <w:pPr>
      <w:spacing w:before="100" w:beforeAutospacing="1" w:after="100" w:afterAutospacing="1" w:line="240" w:lineRule="auto"/>
    </w:pPr>
    <w:rPr>
      <w:rFonts w:eastAsia="Times New Roman"/>
      <w:sz w:val="16"/>
      <w:szCs w:val="16"/>
      <w:lang w:val="sv-SE"/>
    </w:rPr>
  </w:style>
  <w:style w:type="paragraph" w:customStyle="1" w:styleId="xl68">
    <w:name w:val="xl68"/>
    <w:basedOn w:val="Normal"/>
    <w:rsid w:val="003072F7"/>
    <w:pPr>
      <w:spacing w:before="100" w:beforeAutospacing="1" w:after="100" w:afterAutospacing="1" w:line="240" w:lineRule="auto"/>
    </w:pPr>
    <w:rPr>
      <w:rFonts w:eastAsia="Times New Roman"/>
      <w:sz w:val="24"/>
      <w:szCs w:val="24"/>
      <w:lang w:val="sv-SE"/>
    </w:rPr>
  </w:style>
  <w:style w:type="paragraph" w:customStyle="1" w:styleId="xl69">
    <w:name w:val="xl69"/>
    <w:basedOn w:val="Normal"/>
    <w:rsid w:val="003072F7"/>
    <w:pPr>
      <w:spacing w:before="100" w:beforeAutospacing="1" w:after="100" w:afterAutospacing="1" w:line="240" w:lineRule="auto"/>
      <w:jc w:val="right"/>
    </w:pPr>
    <w:rPr>
      <w:rFonts w:eastAsia="Times New Roman"/>
      <w:sz w:val="24"/>
      <w:szCs w:val="24"/>
      <w:lang w:val="sv-SE"/>
    </w:rPr>
  </w:style>
  <w:style w:type="paragraph" w:customStyle="1" w:styleId="xl70">
    <w:name w:val="xl70"/>
    <w:basedOn w:val="Normal"/>
    <w:rsid w:val="003072F7"/>
    <w:pPr>
      <w:spacing w:before="100" w:beforeAutospacing="1" w:after="100" w:afterAutospacing="1" w:line="240" w:lineRule="auto"/>
    </w:pPr>
    <w:rPr>
      <w:rFonts w:eastAsia="Times New Roman"/>
      <w:color w:val="000000"/>
      <w:sz w:val="16"/>
      <w:szCs w:val="16"/>
      <w:lang w:val="sv-SE"/>
    </w:rPr>
  </w:style>
  <w:style w:type="paragraph" w:customStyle="1" w:styleId="xl71">
    <w:name w:val="xl71"/>
    <w:basedOn w:val="Normal"/>
    <w:rsid w:val="003072F7"/>
    <w:pPr>
      <w:spacing w:before="100" w:beforeAutospacing="1" w:after="100" w:afterAutospacing="1" w:line="240" w:lineRule="auto"/>
    </w:pPr>
    <w:rPr>
      <w:rFonts w:eastAsia="Times New Roman"/>
      <w:sz w:val="16"/>
      <w:szCs w:val="16"/>
      <w:lang w:val="sv-SE"/>
    </w:rPr>
  </w:style>
  <w:style w:type="paragraph" w:customStyle="1" w:styleId="xl72">
    <w:name w:val="xl72"/>
    <w:basedOn w:val="Normal"/>
    <w:rsid w:val="003072F7"/>
    <w:pPr>
      <w:spacing w:before="100" w:beforeAutospacing="1" w:after="100" w:afterAutospacing="1" w:line="240" w:lineRule="auto"/>
    </w:pPr>
    <w:rPr>
      <w:rFonts w:eastAsia="Times New Roman"/>
      <w:color w:val="000000"/>
      <w:sz w:val="24"/>
      <w:szCs w:val="24"/>
      <w:lang w:val="sv-SE"/>
    </w:rPr>
  </w:style>
  <w:style w:type="paragraph" w:customStyle="1" w:styleId="xl73">
    <w:name w:val="xl73"/>
    <w:basedOn w:val="Normal"/>
    <w:rsid w:val="003072F7"/>
    <w:pPr>
      <w:spacing w:before="100" w:beforeAutospacing="1" w:after="100" w:afterAutospacing="1" w:line="240" w:lineRule="auto"/>
    </w:pPr>
    <w:rPr>
      <w:rFonts w:eastAsia="Times New Roman"/>
      <w:sz w:val="24"/>
      <w:szCs w:val="24"/>
      <w:lang w:val="sv-SE"/>
    </w:rPr>
  </w:style>
  <w:style w:type="paragraph" w:customStyle="1" w:styleId="xl74">
    <w:name w:val="xl74"/>
    <w:basedOn w:val="Normal"/>
    <w:rsid w:val="003072F7"/>
    <w:pPr>
      <w:spacing w:before="100" w:beforeAutospacing="1" w:after="100" w:afterAutospacing="1" w:line="240" w:lineRule="auto"/>
    </w:pPr>
    <w:rPr>
      <w:rFonts w:eastAsia="Times New Roman"/>
      <w:sz w:val="24"/>
      <w:szCs w:val="24"/>
      <w:lang w:val="sv-SE"/>
    </w:rPr>
  </w:style>
  <w:style w:type="paragraph" w:customStyle="1" w:styleId="xl75">
    <w:name w:val="xl75"/>
    <w:basedOn w:val="Normal"/>
    <w:rsid w:val="003072F7"/>
    <w:pPr>
      <w:spacing w:before="100" w:beforeAutospacing="1" w:after="100" w:afterAutospacing="1" w:line="240" w:lineRule="auto"/>
    </w:pPr>
    <w:rPr>
      <w:rFonts w:eastAsia="Times New Roman"/>
      <w:b/>
      <w:bCs/>
      <w:color w:val="000000"/>
      <w:sz w:val="24"/>
      <w:szCs w:val="24"/>
      <w:lang w:val="sv-SE"/>
    </w:rPr>
  </w:style>
  <w:style w:type="paragraph" w:customStyle="1" w:styleId="xl76">
    <w:name w:val="xl76"/>
    <w:basedOn w:val="Normal"/>
    <w:rsid w:val="003072F7"/>
    <w:pPr>
      <w:spacing w:before="100" w:beforeAutospacing="1" w:after="100" w:afterAutospacing="1" w:line="240" w:lineRule="auto"/>
    </w:pPr>
    <w:rPr>
      <w:rFonts w:eastAsia="Times New Roman"/>
      <w:b/>
      <w:bCs/>
      <w:sz w:val="24"/>
      <w:szCs w:val="24"/>
      <w:lang w:val="sv-SE"/>
    </w:rPr>
  </w:style>
  <w:style w:type="paragraph" w:customStyle="1" w:styleId="xl77">
    <w:name w:val="xl77"/>
    <w:basedOn w:val="Normal"/>
    <w:rsid w:val="003072F7"/>
    <w:pPr>
      <w:shd w:val="clear" w:color="000000" w:fill="FFFF00"/>
      <w:spacing w:before="100" w:beforeAutospacing="1" w:after="100" w:afterAutospacing="1" w:line="240" w:lineRule="auto"/>
    </w:pPr>
    <w:rPr>
      <w:rFonts w:eastAsia="Times New Roman"/>
      <w:b/>
      <w:bCs/>
      <w:sz w:val="24"/>
      <w:szCs w:val="24"/>
      <w:lang w:val="sv-SE"/>
    </w:rPr>
  </w:style>
  <w:style w:type="table" w:styleId="Tabellrutnt">
    <w:name w:val="Table Grid"/>
    <w:basedOn w:val="Normaltabell"/>
    <w:uiPriority w:val="39"/>
    <w:rsid w:val="003072F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046DDE"/>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046DDE"/>
  </w:style>
  <w:style w:type="paragraph" w:styleId="Sidfot">
    <w:name w:val="footer"/>
    <w:basedOn w:val="Normal"/>
    <w:link w:val="SidfotChar"/>
    <w:uiPriority w:val="99"/>
    <w:unhideWhenUsed/>
    <w:rsid w:val="00046DDE"/>
    <w:pPr>
      <w:tabs>
        <w:tab w:val="center" w:pos="4536"/>
        <w:tab w:val="right" w:pos="9072"/>
      </w:tabs>
      <w:spacing w:line="240" w:lineRule="auto"/>
    </w:pPr>
  </w:style>
  <w:style w:type="character" w:customStyle="1" w:styleId="SidfotChar">
    <w:name w:val="Sidfot Char"/>
    <w:basedOn w:val="Standardstycketeckensnitt"/>
    <w:link w:val="Sidfot"/>
    <w:uiPriority w:val="99"/>
    <w:rsid w:val="00046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33808">
      <w:bodyDiv w:val="1"/>
      <w:marLeft w:val="0"/>
      <w:marRight w:val="0"/>
      <w:marTop w:val="0"/>
      <w:marBottom w:val="0"/>
      <w:divBdr>
        <w:top w:val="none" w:sz="0" w:space="0" w:color="auto"/>
        <w:left w:val="none" w:sz="0" w:space="0" w:color="auto"/>
        <w:bottom w:val="none" w:sz="0" w:space="0" w:color="auto"/>
        <w:right w:val="none" w:sz="0" w:space="0" w:color="auto"/>
      </w:divBdr>
    </w:div>
    <w:div w:id="341785164">
      <w:bodyDiv w:val="1"/>
      <w:marLeft w:val="0"/>
      <w:marRight w:val="0"/>
      <w:marTop w:val="0"/>
      <w:marBottom w:val="0"/>
      <w:divBdr>
        <w:top w:val="none" w:sz="0" w:space="0" w:color="auto"/>
        <w:left w:val="none" w:sz="0" w:space="0" w:color="auto"/>
        <w:bottom w:val="none" w:sz="0" w:space="0" w:color="auto"/>
        <w:right w:val="none" w:sz="0" w:space="0" w:color="auto"/>
      </w:divBdr>
    </w:div>
    <w:div w:id="1588415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ardanalys.se/tagg/ihp/" TargetMode="External"/><Relationship Id="rId3" Type="http://schemas.openxmlformats.org/officeDocument/2006/relationships/settings" Target="settings.xml"/><Relationship Id="rId7" Type="http://schemas.openxmlformats.org/officeDocument/2006/relationships/hyperlink" Target="https://www.vardanalys.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1192</Words>
  <Characters>6319</Characters>
  <Application>Microsoft Office Word</Application>
  <DocSecurity>0</DocSecurity>
  <Lines>52</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Rodin</dc:creator>
  <cp:lastModifiedBy>Sandra Rodin</cp:lastModifiedBy>
  <cp:revision>5</cp:revision>
  <dcterms:created xsi:type="dcterms:W3CDTF">2019-12-10T13:18:00Z</dcterms:created>
  <dcterms:modified xsi:type="dcterms:W3CDTF">2019-12-10T13:55:00Z</dcterms:modified>
</cp:coreProperties>
</file>