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19" w:rsidRDefault="0026292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#17-506</w:t>
      </w:r>
      <w:bookmarkStart w:id="0" w:name="_GoBack"/>
      <w:bookmarkEnd w:id="0"/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Stockholm 2017-11-01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b/>
          <w:sz w:val="28"/>
          <w:szCs w:val="28"/>
        </w:rPr>
        <w:t>Listing of Knock out warrants issued by Citigroup Global Markets Deutschland AG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As from November 02, 2017, 15 Knock out warrants issued by Citigroup Global Markets Deutschland AG will be listed on NDX Finland and will be included on the list for Knock-Outs. The instruments will be registered at Euroclear Finland Oy.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Issuer: Citigroup</w:t>
      </w:r>
      <w:r>
        <w:rPr>
          <w:rFonts w:ascii="Baskerville MT" w:hAnsi="Baskerville MT" w:cs="Baskerville MT"/>
          <w:sz w:val="24"/>
          <w:szCs w:val="24"/>
        </w:rPr>
        <w:t xml:space="preserve"> Global Markets Deutschland AG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02, 2017 and forward or until time for knock out event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Citigroup Global Markets Deutschland AG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</w:t>
      </w:r>
      <w:r>
        <w:rPr>
          <w:rFonts w:ascii="Baskerville MT" w:hAnsi="Baskerville MT" w:cs="Baskerville MT"/>
          <w:b/>
          <w:sz w:val="24"/>
          <w:szCs w:val="24"/>
        </w:rPr>
        <w:t>ying: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Neste Corporation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>Outokumpu Oyj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180219" w:rsidRDefault="00262921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</w:t>
        </w:r>
        <w:r>
          <w:rPr>
            <w:color w:val="0000FF"/>
            <w:u w:val="single"/>
          </w:rPr>
          <w:t>tWarrants ]</w:t>
        </w:r>
      </w:hyperlink>
    </w:p>
    <w:p w:rsidR="00180219" w:rsidRDefault="00180219">
      <w:pPr>
        <w:spacing w:after="0"/>
      </w:pP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180219" w:rsidRDefault="00180219">
      <w:pPr>
        <w:spacing w:after="0"/>
      </w:pPr>
    </w:p>
    <w:p w:rsidR="00180219" w:rsidRDefault="00180219">
      <w:pPr>
        <w:spacing w:after="0"/>
      </w:pP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180219" w:rsidRDefault="00262921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>
        <w:rPr>
          <w:rFonts w:ascii="Baskerville MT" w:hAnsi="Baskerville MT" w:cs="Baskerville MT"/>
          <w:sz w:val="18"/>
          <w:szCs w:val="18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>
        <w:rPr>
          <w:rFonts w:ascii="Baskerville MT" w:hAnsi="Baskerville MT" w:cs="Baskerville MT"/>
          <w:sz w:val="18"/>
          <w:szCs w:val="18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>
        <w:rPr>
          <w:rFonts w:ascii="Baskerville MT" w:hAnsi="Baskerville MT" w:cs="Baskerville MT"/>
          <w:sz w:val="18"/>
          <w:szCs w:val="18"/>
        </w:rPr>
        <w:t>m that also aims at increasing the understanding and knowledge of derivatives and other structured products for the members' customers.</w:t>
      </w:r>
    </w:p>
    <w:p w:rsidR="00180219" w:rsidRDefault="00180219">
      <w:pPr>
        <w:spacing w:after="0"/>
      </w:pPr>
    </w:p>
    <w:p w:rsidR="00180219" w:rsidRDefault="00262921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</w:t>
      </w:r>
      <w:r>
        <w:rPr>
          <w:rFonts w:ascii="Baskerville MT" w:hAnsi="Baskerville MT" w:cs="Baskerville MT"/>
          <w:sz w:val="18"/>
          <w:szCs w:val="18"/>
        </w:rPr>
        <w:t>gmexchange</w:t>
      </w:r>
    </w:p>
    <w:sectPr w:rsidR="0018021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2921">
      <w:pPr>
        <w:spacing w:after="0" w:line="240" w:lineRule="auto"/>
      </w:pPr>
      <w:r>
        <w:separator/>
      </w:r>
    </w:p>
  </w:endnote>
  <w:endnote w:type="continuationSeparator" w:id="0">
    <w:p w:rsidR="00000000" w:rsidRDefault="0026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2921">
      <w:pPr>
        <w:spacing w:after="0" w:line="240" w:lineRule="auto"/>
      </w:pPr>
      <w:r>
        <w:separator/>
      </w:r>
    </w:p>
  </w:footnote>
  <w:footnote w:type="continuationSeparator" w:id="0">
    <w:p w:rsidR="00000000" w:rsidRDefault="0026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19" w:rsidRDefault="0026292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219"/>
    <w:rsid w:val="00180219"/>
    <w:rsid w:val="0026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30FB91"/>
  <w15:docId w15:val="{27D9CD9D-26A5-46B6-BC8D-E4FECE54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2017-11-01T09:34:00Z</dcterms:created>
  <dcterms:modified xsi:type="dcterms:W3CDTF">2017-11-01T12:51:00Z</dcterms:modified>
  <cp:category/>
</cp:coreProperties>
</file>