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17-459</w:t>
      </w:r>
      <w:bookmarkStart w:id="0" w:name="_GoBack"/>
      <w:bookmarkEnd w:id="0"/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Stockholm 2017-10-02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As from October 03, 2017, 19 Knock out warrants issued by Citigroup Global Markets Deutschland AG will be listed on NDX Finland and will be included on the list for Knock-Outs. The instruments will be registered at Euroclear Finland Oy.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6912F4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Term: As from October 03, 2017 and forward or until time for knock out event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b/>
          <w:sz w:val="24"/>
          <w:szCs w:val="24"/>
          <w:lang w:val="en-US"/>
        </w:rPr>
        <w:t>Underlyi</w:t>
      </w:r>
      <w:r w:rsidRPr="006912F4">
        <w:rPr>
          <w:rFonts w:ascii="Baskerville MT" w:hAnsi="Baskerville MT" w:cs="Baskerville MT"/>
          <w:b/>
          <w:sz w:val="24"/>
          <w:szCs w:val="24"/>
          <w:lang w:val="en-US"/>
        </w:rPr>
        <w:t>ng: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Alphabet C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Amazon.com Inc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Facebook Inc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SNAP INC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Tesla Motors Inc.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>Twitter Inc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F40691" w:rsidRPr="006912F4" w:rsidRDefault="006912F4">
      <w:pPr>
        <w:spacing w:after="0"/>
        <w:rPr>
          <w:lang w:val="en-US"/>
        </w:rPr>
      </w:pPr>
      <w:hyperlink r:id="rId7" w:history="1">
        <w:r w:rsidRPr="006912F4">
          <w:rPr>
            <w:color w:val="0000FF"/>
            <w:u w:val="single"/>
            <w:lang w:val="en-US"/>
          </w:rPr>
          <w:t>[ NGM Market Data Web - KnockOutWarrants ]</w:t>
        </w:r>
      </w:hyperlink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6912F4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6912F4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6912F4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F40691" w:rsidRPr="006912F4" w:rsidRDefault="00F40691">
      <w:pPr>
        <w:spacing w:after="0"/>
        <w:rPr>
          <w:lang w:val="en-US"/>
        </w:rPr>
      </w:pPr>
    </w:p>
    <w:p w:rsidR="00F40691" w:rsidRPr="006912F4" w:rsidRDefault="006912F4">
      <w:pPr>
        <w:spacing w:after="0"/>
        <w:rPr>
          <w:lang w:val="en-US"/>
        </w:rPr>
      </w:pPr>
      <w:r w:rsidRPr="006912F4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For more information about NDX and NGM, visit www.ngm.se and don't forget to </w:t>
      </w:r>
      <w:r w:rsidRPr="006912F4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F40691" w:rsidRPr="006912F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12F4">
      <w:pPr>
        <w:spacing w:after="0" w:line="240" w:lineRule="auto"/>
      </w:pPr>
      <w:r>
        <w:separator/>
      </w:r>
    </w:p>
  </w:endnote>
  <w:endnote w:type="continuationSeparator" w:id="0">
    <w:p w:rsidR="00000000" w:rsidRDefault="0069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12F4">
      <w:pPr>
        <w:spacing w:after="0" w:line="240" w:lineRule="auto"/>
      </w:pPr>
      <w:r>
        <w:separator/>
      </w:r>
    </w:p>
  </w:footnote>
  <w:footnote w:type="continuationSeparator" w:id="0">
    <w:p w:rsidR="00000000" w:rsidRDefault="0069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91" w:rsidRDefault="006912F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691"/>
    <w:rsid w:val="006912F4"/>
    <w:rsid w:val="00F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095E9"/>
  <w15:docId w15:val="{26ECA4BB-C1F7-472C-9BFD-7B19291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2017-10-02T09:05:00Z</dcterms:created>
  <dcterms:modified xsi:type="dcterms:W3CDTF">2017-10-02T11:43:00Z</dcterms:modified>
  <cp:category/>
</cp:coreProperties>
</file>