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7B6F" w:rsidRDefault="00EB7B6F">
      <w:pPr>
        <w:pStyle w:val="BodyText"/>
      </w:pPr>
      <w:r>
        <w:t xml:space="preserve">NDX Notice </w:t>
      </w:r>
      <w:r w:rsidR="00E6685C">
        <w:t>Sweden</w:t>
      </w:r>
      <w:r w:rsidR="009156BA">
        <w:t xml:space="preserve"> </w:t>
      </w:r>
      <w:r>
        <w:t>#</w:t>
      </w:r>
      <w:r w:rsidR="004B771A">
        <w:t>17-</w:t>
      </w:r>
      <w:bookmarkStart w:id="0" w:name="_GoBack"/>
      <w:bookmarkEnd w:id="0"/>
      <w:r w:rsidR="00482ACB">
        <w:t>571</w:t>
      </w:r>
    </w:p>
    <w:p w:rsidR="00EB7B6F" w:rsidRDefault="00EB7B6F">
      <w:pPr>
        <w:pStyle w:val="BodyText"/>
        <w:rPr>
          <w:b w:val="0"/>
          <w:bCs w:val="0"/>
        </w:rPr>
      </w:pPr>
    </w:p>
    <w:p w:rsidR="00EB7B6F" w:rsidRDefault="00CE750F">
      <w:pPr>
        <w:pStyle w:val="BodyText"/>
        <w:rPr>
          <w:b w:val="0"/>
          <w:bCs w:val="0"/>
        </w:rPr>
      </w:pPr>
      <w:r>
        <w:rPr>
          <w:b w:val="0"/>
          <w:bCs w:val="0"/>
        </w:rPr>
        <w:t>Stockholm 201</w:t>
      </w:r>
      <w:r w:rsidR="00097CC6">
        <w:rPr>
          <w:b w:val="0"/>
          <w:bCs w:val="0"/>
        </w:rPr>
        <w:t>7</w:t>
      </w:r>
      <w:r w:rsidR="008E2F43">
        <w:rPr>
          <w:b w:val="0"/>
          <w:bCs w:val="0"/>
        </w:rPr>
        <w:t>-</w:t>
      </w:r>
      <w:r w:rsidR="00666376">
        <w:rPr>
          <w:b w:val="0"/>
          <w:bCs w:val="0"/>
        </w:rPr>
        <w:t>06-21</w:t>
      </w:r>
    </w:p>
    <w:p w:rsidR="008E4841" w:rsidRPr="006B3B64" w:rsidRDefault="008E4841" w:rsidP="006277E6">
      <w:pPr>
        <w:rPr>
          <w:rFonts w:cs="Baskerville MT"/>
          <w:b/>
          <w:sz w:val="28"/>
          <w:szCs w:val="28"/>
          <w:lang w:val="en-GB"/>
        </w:rPr>
      </w:pPr>
    </w:p>
    <w:p w:rsidR="00B70D4E" w:rsidRDefault="00B70D4E" w:rsidP="00B70D4E">
      <w:pPr>
        <w:rPr>
          <w:rFonts w:cs="Baskerville MT"/>
          <w:b/>
          <w:sz w:val="28"/>
          <w:szCs w:val="28"/>
          <w:lang w:val="en-GB"/>
        </w:rPr>
      </w:pPr>
      <w:bookmarkStart w:id="1" w:name="OLE_LINK1"/>
    </w:p>
    <w:p w:rsidR="00B70D4E" w:rsidRDefault="0023495E" w:rsidP="00B70D4E">
      <w:pPr>
        <w:rPr>
          <w:lang w:val="en-US"/>
        </w:rPr>
      </w:pPr>
      <w:r>
        <w:rPr>
          <w:rFonts w:cs="Baskerville MT"/>
          <w:b/>
          <w:sz w:val="28"/>
          <w:szCs w:val="28"/>
          <w:lang w:val="en-US"/>
        </w:rPr>
        <w:t>Delisting of i</w:t>
      </w:r>
      <w:r w:rsidR="00C96D31">
        <w:rPr>
          <w:rFonts w:cs="Baskerville MT"/>
          <w:b/>
          <w:sz w:val="28"/>
          <w:szCs w:val="28"/>
          <w:lang w:val="en-US"/>
        </w:rPr>
        <w:t>nstrument</w:t>
      </w:r>
      <w:r w:rsidR="003C6BAE">
        <w:rPr>
          <w:rFonts w:cs="Baskerville MT"/>
          <w:b/>
          <w:sz w:val="28"/>
          <w:szCs w:val="28"/>
          <w:lang w:val="en-US"/>
        </w:rPr>
        <w:t xml:space="preserve"> </w:t>
      </w:r>
      <w:r w:rsidR="00B70D4E">
        <w:rPr>
          <w:rFonts w:cs="Baskerville MT"/>
          <w:b/>
          <w:sz w:val="28"/>
          <w:szCs w:val="28"/>
          <w:lang w:val="en-US"/>
        </w:rPr>
        <w:t>issued by Commerzbank AG</w:t>
      </w:r>
      <w:r w:rsidR="00AF26A4">
        <w:rPr>
          <w:rFonts w:cs="Baskerville MT"/>
          <w:b/>
          <w:sz w:val="28"/>
          <w:szCs w:val="28"/>
          <w:lang w:val="en-US"/>
        </w:rPr>
        <w:t xml:space="preserve"> </w:t>
      </w:r>
    </w:p>
    <w:p w:rsidR="00B70D4E" w:rsidRDefault="00B70D4E" w:rsidP="00B70D4E">
      <w:pPr>
        <w:rPr>
          <w:rFonts w:cs="Baskerville MT"/>
          <w:b/>
          <w:sz w:val="28"/>
          <w:szCs w:val="28"/>
          <w:lang w:val="en-US"/>
        </w:rPr>
      </w:pPr>
    </w:p>
    <w:p w:rsidR="00B70D4E" w:rsidRDefault="00B70D4E" w:rsidP="00B70D4E">
      <w:pPr>
        <w:rPr>
          <w:b/>
          <w:bCs/>
          <w:lang w:val="en-US"/>
        </w:rPr>
      </w:pPr>
    </w:p>
    <w:p w:rsidR="00B70D4E" w:rsidRDefault="00B70D4E" w:rsidP="00B70D4E">
      <w:pPr>
        <w:pStyle w:val="BodyText"/>
        <w:rPr>
          <w:b w:val="0"/>
          <w:bCs w:val="0"/>
        </w:rPr>
      </w:pPr>
      <w:r>
        <w:rPr>
          <w:b w:val="0"/>
          <w:bCs w:val="0"/>
        </w:rPr>
        <w:t xml:space="preserve">After the end of today’s trading, </w:t>
      </w:r>
      <w:r w:rsidR="00E96446">
        <w:rPr>
          <w:b w:val="0"/>
          <w:bCs w:val="0"/>
        </w:rPr>
        <w:t>1</w:t>
      </w:r>
      <w:r w:rsidR="00A82364">
        <w:rPr>
          <w:b w:val="0"/>
          <w:bCs w:val="0"/>
        </w:rPr>
        <w:t xml:space="preserve"> </w:t>
      </w:r>
      <w:r w:rsidR="00A15D9F">
        <w:rPr>
          <w:b w:val="0"/>
          <w:bCs w:val="0"/>
        </w:rPr>
        <w:t>i</w:t>
      </w:r>
      <w:r w:rsidR="00CF3FA2">
        <w:rPr>
          <w:b w:val="0"/>
          <w:bCs w:val="0"/>
        </w:rPr>
        <w:t>nstrument</w:t>
      </w:r>
      <w:r>
        <w:rPr>
          <w:b w:val="0"/>
          <w:bCs w:val="0"/>
        </w:rPr>
        <w:t xml:space="preserve"> issued by </w:t>
      </w:r>
      <w:r>
        <w:rPr>
          <w:b w:val="0"/>
        </w:rPr>
        <w:t xml:space="preserve">Commerzbank AG </w:t>
      </w:r>
      <w:r>
        <w:rPr>
          <w:b w:val="0"/>
          <w:bCs w:val="0"/>
        </w:rPr>
        <w:t xml:space="preserve">will be delisted from NDX </w:t>
      </w:r>
      <w:r w:rsidR="00E6685C">
        <w:rPr>
          <w:b w:val="0"/>
          <w:bCs w:val="0"/>
        </w:rPr>
        <w:t>Sweden</w:t>
      </w:r>
      <w:r>
        <w:rPr>
          <w:b w:val="0"/>
          <w:bCs w:val="0"/>
        </w:rPr>
        <w:t>.</w:t>
      </w:r>
    </w:p>
    <w:p w:rsidR="00B70D4E" w:rsidRDefault="00B70D4E" w:rsidP="00B70D4E">
      <w:pPr>
        <w:pStyle w:val="BodyText"/>
        <w:tabs>
          <w:tab w:val="left" w:pos="6180"/>
        </w:tabs>
        <w:rPr>
          <w:b w:val="0"/>
        </w:rPr>
      </w:pPr>
    </w:p>
    <w:p w:rsidR="00B70D4E" w:rsidRDefault="00B70D4E" w:rsidP="00B70D4E">
      <w:pPr>
        <w:pStyle w:val="BodyText"/>
        <w:tabs>
          <w:tab w:val="left" w:pos="6180"/>
        </w:tabs>
        <w:rPr>
          <w:b w:val="0"/>
        </w:rPr>
      </w:pPr>
    </w:p>
    <w:p w:rsidR="00B70D4E" w:rsidRDefault="00B70D4E" w:rsidP="00B70D4E">
      <w:pPr>
        <w:pStyle w:val="BodyText"/>
        <w:rPr>
          <w:b w:val="0"/>
        </w:rPr>
      </w:pPr>
    </w:p>
    <w:p w:rsidR="00B70D4E" w:rsidRDefault="00B70D4E" w:rsidP="00B70D4E">
      <w:pPr>
        <w:pStyle w:val="BodyText"/>
        <w:rPr>
          <w:lang w:val="es-ES"/>
        </w:rPr>
      </w:pPr>
    </w:p>
    <w:p w:rsidR="00B70D4E" w:rsidRDefault="00B70D4E" w:rsidP="00B70D4E">
      <w:pPr>
        <w:pStyle w:val="BodyText"/>
      </w:pPr>
      <w:r>
        <w:t>For more details see attached files.</w:t>
      </w:r>
    </w:p>
    <w:p w:rsidR="00B70D4E" w:rsidRDefault="00B70D4E" w:rsidP="00600F01">
      <w:pPr>
        <w:pStyle w:val="BodyText"/>
        <w:ind w:firstLine="1304"/>
        <w:rPr>
          <w:b w:val="0"/>
          <w:bCs w:val="0"/>
        </w:rPr>
      </w:pPr>
    </w:p>
    <w:p w:rsidR="00B70D4E" w:rsidRDefault="00B70D4E" w:rsidP="00B70D4E">
      <w:pPr>
        <w:rPr>
          <w:lang w:val="en-GB"/>
        </w:rPr>
      </w:pPr>
      <w:r>
        <w:rPr>
          <w:lang w:val="en-GB"/>
        </w:rPr>
        <w:t>For further information concerning this NDX notice please contact:</w:t>
      </w:r>
    </w:p>
    <w:p w:rsidR="00B70D4E" w:rsidRDefault="00B70D4E" w:rsidP="00B70D4E">
      <w:pPr>
        <w:rPr>
          <w:lang w:val="en-US"/>
        </w:rPr>
      </w:pPr>
      <w:r>
        <w:rPr>
          <w:bCs/>
          <w:lang w:val="en-US"/>
        </w:rPr>
        <w:t xml:space="preserve">NDX </w:t>
      </w:r>
      <w:r>
        <w:rPr>
          <w:szCs w:val="18"/>
          <w:lang w:val="en-GB"/>
        </w:rPr>
        <w:t xml:space="preserve">Listing on +46 8 </w:t>
      </w:r>
      <w:r>
        <w:rPr>
          <w:lang w:val="en-US"/>
        </w:rPr>
        <w:t xml:space="preserve">566 390 10 or at </w:t>
      </w:r>
      <w:hyperlink r:id="rId8" w:history="1">
        <w:r>
          <w:rPr>
            <w:rStyle w:val="Hyperlink"/>
            <w:lang w:val="en-US"/>
          </w:rPr>
          <w:t>ndxlist@ngm.se</w:t>
        </w:r>
      </w:hyperlink>
    </w:p>
    <w:p w:rsidR="00B70D4E" w:rsidRDefault="00B70D4E" w:rsidP="00B70D4E">
      <w:pPr>
        <w:pStyle w:val="Oformateradtext1"/>
        <w:rPr>
          <w:lang w:val="en-US"/>
        </w:rPr>
      </w:pPr>
    </w:p>
    <w:p w:rsidR="00B70D4E" w:rsidRDefault="00B70D4E" w:rsidP="00B70D4E">
      <w:pPr>
        <w:pStyle w:val="BodyText"/>
        <w:rPr>
          <w:bCs w:val="0"/>
        </w:rPr>
      </w:pPr>
      <w:r>
        <w:rPr>
          <w:szCs w:val="18"/>
        </w:rPr>
        <w:t>Nordic Growth Market NGM AB</w:t>
      </w:r>
      <w:r>
        <w:rPr>
          <w:bCs w:val="0"/>
        </w:rPr>
        <w:t xml:space="preserve"> </w:t>
      </w:r>
    </w:p>
    <w:p w:rsidR="003326D2" w:rsidRDefault="003326D2">
      <w:pPr>
        <w:pStyle w:val="BodyText"/>
        <w:rPr>
          <w:b w:val="0"/>
          <w:bCs w:val="0"/>
        </w:rPr>
      </w:pPr>
    </w:p>
    <w:p w:rsidR="00B70D4E" w:rsidRDefault="00B70D4E">
      <w:pPr>
        <w:pStyle w:val="BodyText"/>
        <w:rPr>
          <w:b w:val="0"/>
          <w:bCs w:val="0"/>
        </w:rPr>
      </w:pPr>
    </w:p>
    <w:p w:rsidR="00F346F8" w:rsidRDefault="00F346F8">
      <w:pPr>
        <w:pStyle w:val="BodyText"/>
        <w:rPr>
          <w:b w:val="0"/>
          <w:bCs w:val="0"/>
        </w:rPr>
      </w:pPr>
    </w:p>
    <w:p w:rsidR="008C64DE" w:rsidRDefault="008C64DE">
      <w:pPr>
        <w:pStyle w:val="BodyText"/>
        <w:rPr>
          <w:b w:val="0"/>
          <w:bCs w:val="0"/>
        </w:rPr>
      </w:pPr>
    </w:p>
    <w:p w:rsidR="003326D2" w:rsidRDefault="003326D2">
      <w:pPr>
        <w:pStyle w:val="BodyText"/>
        <w:rPr>
          <w:b w:val="0"/>
          <w:bCs w:val="0"/>
        </w:rPr>
      </w:pPr>
    </w:p>
    <w:p w:rsidR="003326D2" w:rsidRDefault="003326D2" w:rsidP="003326D2">
      <w:pPr>
        <w:rPr>
          <w:lang w:val="en-US"/>
        </w:rPr>
      </w:pPr>
      <w:r>
        <w:rPr>
          <w:rFonts w:cs="Baskerville MT"/>
          <w:sz w:val="18"/>
          <w:szCs w:val="18"/>
          <w:lang w:val="en-US"/>
        </w:rPr>
        <w:t>About NDX</w:t>
      </w:r>
    </w:p>
    <w:p w:rsidR="003326D2" w:rsidRDefault="003326D2" w:rsidP="003326D2">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326D2" w:rsidRDefault="003326D2" w:rsidP="003326D2">
      <w:pPr>
        <w:rPr>
          <w:lang w:val="en-US"/>
        </w:rPr>
      </w:pPr>
    </w:p>
    <w:p w:rsidR="008F41FC" w:rsidRPr="00114B78" w:rsidRDefault="003326D2" w:rsidP="00114B78">
      <w:pPr>
        <w:rPr>
          <w:lang w:val="en-US"/>
        </w:rPr>
      </w:pPr>
      <w:r>
        <w:rPr>
          <w:rFonts w:cs="Baskerville MT"/>
          <w:sz w:val="18"/>
          <w:szCs w:val="18"/>
          <w:lang w:val="en-US"/>
        </w:rPr>
        <w:t>For more information about NDX and NGM, visit www.ngm.se and don't forget to follow us on Twitter https://twitter.com/ngmexchange</w:t>
      </w:r>
      <w:bookmarkEnd w:id="1"/>
    </w:p>
    <w:sectPr w:rsidR="008F41FC" w:rsidRPr="00114B78">
      <w:headerReference w:type="default" r:id="rId9"/>
      <w:headerReference w:type="first" r:id="rId10"/>
      <w:footerReference w:type="first" r:id="rId11"/>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137" w:rsidRDefault="001F6137">
      <w:pPr>
        <w:spacing w:line="240" w:lineRule="auto"/>
      </w:pPr>
      <w:r>
        <w:separator/>
      </w:r>
    </w:p>
  </w:endnote>
  <w:endnote w:type="continuationSeparator" w:id="0">
    <w:p w:rsidR="001F6137" w:rsidRDefault="001F6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tblGrid>
    <w:tr w:rsidR="00D3218D">
      <w:tc>
        <w:tcPr>
          <w:tcW w:w="4608" w:type="dxa"/>
        </w:tcPr>
        <w:p w:rsidR="00D3218D" w:rsidRDefault="00D3218D">
          <w:pPr>
            <w:pStyle w:val="Footer"/>
            <w:snapToGrid w:val="0"/>
          </w:pPr>
        </w:p>
      </w:tc>
    </w:tr>
  </w:tbl>
  <w:p w:rsidR="00E46F54" w:rsidRDefault="00E46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137" w:rsidRDefault="001F6137">
      <w:pPr>
        <w:spacing w:line="240" w:lineRule="auto"/>
      </w:pPr>
      <w:r>
        <w:separator/>
      </w:r>
    </w:p>
  </w:footnote>
  <w:footnote w:type="continuationSeparator" w:id="0">
    <w:p w:rsidR="001F6137" w:rsidRDefault="001F61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Default="00372A73">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F54" w:rsidRPr="00AC3315" w:rsidRDefault="00B93D5B" w:rsidP="00D4391B">
    <w:pPr>
      <w:pStyle w:val="Header"/>
      <w:jc w:val="right"/>
    </w:pPr>
    <w:r>
      <w:tab/>
    </w:r>
    <w:r>
      <w:tab/>
    </w:r>
    <w:r>
      <w:tab/>
    </w:r>
    <w:r w:rsidR="00D4391B">
      <w:rPr>
        <w:noProof/>
        <w:lang w:eastAsia="zh-CN"/>
      </w:rPr>
      <w:drawing>
        <wp:inline distT="0" distB="0" distL="0" distR="0">
          <wp:extent cx="1895475" cy="466725"/>
          <wp:effectExtent l="0" t="0" r="9525"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66725"/>
                  </a:xfrm>
                  <a:prstGeom prst="rect">
                    <a:avLst/>
                  </a:prstGeom>
                  <a:noFill/>
                  <a:ln>
                    <a:noFill/>
                  </a:ln>
                </pic:spPr>
              </pic:pic>
            </a:graphicData>
          </a:graphic>
        </wp:inline>
      </w:drawing>
    </w:r>
    <w:r>
      <w:t xml:space="preserve">                                                                                                        </w:t>
    </w:r>
    <w:r w:rsidR="00AC3315">
      <w:tab/>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70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E"/>
    <w:rsid w:val="00015E06"/>
    <w:rsid w:val="000254DA"/>
    <w:rsid w:val="000463D0"/>
    <w:rsid w:val="00052152"/>
    <w:rsid w:val="00062630"/>
    <w:rsid w:val="0007083B"/>
    <w:rsid w:val="000813C8"/>
    <w:rsid w:val="000878D9"/>
    <w:rsid w:val="00090A39"/>
    <w:rsid w:val="0009442B"/>
    <w:rsid w:val="00097CC6"/>
    <w:rsid w:val="000B7B96"/>
    <w:rsid w:val="000D2D62"/>
    <w:rsid w:val="000E1E51"/>
    <w:rsid w:val="000F6C38"/>
    <w:rsid w:val="00112381"/>
    <w:rsid w:val="001135D3"/>
    <w:rsid w:val="00114B78"/>
    <w:rsid w:val="001228A0"/>
    <w:rsid w:val="001601B9"/>
    <w:rsid w:val="001A513A"/>
    <w:rsid w:val="001B0201"/>
    <w:rsid w:val="001B5C84"/>
    <w:rsid w:val="001C272E"/>
    <w:rsid w:val="001D75AD"/>
    <w:rsid w:val="001E709F"/>
    <w:rsid w:val="001E7B3F"/>
    <w:rsid w:val="001F1369"/>
    <w:rsid w:val="001F2117"/>
    <w:rsid w:val="001F296E"/>
    <w:rsid w:val="001F6137"/>
    <w:rsid w:val="001F6917"/>
    <w:rsid w:val="00217E52"/>
    <w:rsid w:val="00226B2A"/>
    <w:rsid w:val="0023495E"/>
    <w:rsid w:val="00242BC1"/>
    <w:rsid w:val="00261464"/>
    <w:rsid w:val="00262459"/>
    <w:rsid w:val="00266F6A"/>
    <w:rsid w:val="00291B1A"/>
    <w:rsid w:val="00292F42"/>
    <w:rsid w:val="00294A61"/>
    <w:rsid w:val="002C76D9"/>
    <w:rsid w:val="002D0922"/>
    <w:rsid w:val="00300E85"/>
    <w:rsid w:val="00303047"/>
    <w:rsid w:val="00305AC7"/>
    <w:rsid w:val="00313870"/>
    <w:rsid w:val="003167F7"/>
    <w:rsid w:val="0032439A"/>
    <w:rsid w:val="003326D2"/>
    <w:rsid w:val="00337CB8"/>
    <w:rsid w:val="003523A8"/>
    <w:rsid w:val="00364113"/>
    <w:rsid w:val="0036414E"/>
    <w:rsid w:val="00364955"/>
    <w:rsid w:val="003657D6"/>
    <w:rsid w:val="00372A73"/>
    <w:rsid w:val="00373710"/>
    <w:rsid w:val="00377468"/>
    <w:rsid w:val="00387510"/>
    <w:rsid w:val="003915EF"/>
    <w:rsid w:val="003952A2"/>
    <w:rsid w:val="003A5883"/>
    <w:rsid w:val="003C6BAE"/>
    <w:rsid w:val="00416ABB"/>
    <w:rsid w:val="004223D6"/>
    <w:rsid w:val="0042560A"/>
    <w:rsid w:val="00431920"/>
    <w:rsid w:val="004406C7"/>
    <w:rsid w:val="004553E7"/>
    <w:rsid w:val="00470A68"/>
    <w:rsid w:val="00471C74"/>
    <w:rsid w:val="00482ACB"/>
    <w:rsid w:val="004A39F9"/>
    <w:rsid w:val="004A7E00"/>
    <w:rsid w:val="004B3862"/>
    <w:rsid w:val="004B76C1"/>
    <w:rsid w:val="004B771A"/>
    <w:rsid w:val="004C561A"/>
    <w:rsid w:val="004C710B"/>
    <w:rsid w:val="004C7184"/>
    <w:rsid w:val="004D5C65"/>
    <w:rsid w:val="004E5300"/>
    <w:rsid w:val="004F25BD"/>
    <w:rsid w:val="00511C5F"/>
    <w:rsid w:val="00536FED"/>
    <w:rsid w:val="00551627"/>
    <w:rsid w:val="0056050A"/>
    <w:rsid w:val="00573021"/>
    <w:rsid w:val="005778F1"/>
    <w:rsid w:val="005A10D6"/>
    <w:rsid w:val="005B45CA"/>
    <w:rsid w:val="005B718B"/>
    <w:rsid w:val="005C0446"/>
    <w:rsid w:val="005C5433"/>
    <w:rsid w:val="005D4C40"/>
    <w:rsid w:val="005E31AE"/>
    <w:rsid w:val="005E4960"/>
    <w:rsid w:val="005E62C3"/>
    <w:rsid w:val="00600F01"/>
    <w:rsid w:val="00620039"/>
    <w:rsid w:val="0062154E"/>
    <w:rsid w:val="006240A4"/>
    <w:rsid w:val="00626974"/>
    <w:rsid w:val="006277E6"/>
    <w:rsid w:val="00630BA6"/>
    <w:rsid w:val="00637B72"/>
    <w:rsid w:val="0064029B"/>
    <w:rsid w:val="00666376"/>
    <w:rsid w:val="006673CA"/>
    <w:rsid w:val="006818BD"/>
    <w:rsid w:val="006929DA"/>
    <w:rsid w:val="006930DA"/>
    <w:rsid w:val="006B1A52"/>
    <w:rsid w:val="006B3B64"/>
    <w:rsid w:val="006B7A8F"/>
    <w:rsid w:val="006B7F45"/>
    <w:rsid w:val="006C5113"/>
    <w:rsid w:val="006C765A"/>
    <w:rsid w:val="006F37CC"/>
    <w:rsid w:val="00702E9E"/>
    <w:rsid w:val="007105B0"/>
    <w:rsid w:val="00710755"/>
    <w:rsid w:val="00710A17"/>
    <w:rsid w:val="00714027"/>
    <w:rsid w:val="00714625"/>
    <w:rsid w:val="00715EAE"/>
    <w:rsid w:val="00723597"/>
    <w:rsid w:val="00726BC1"/>
    <w:rsid w:val="00731FA3"/>
    <w:rsid w:val="00744BE0"/>
    <w:rsid w:val="00747763"/>
    <w:rsid w:val="007573E6"/>
    <w:rsid w:val="007641F0"/>
    <w:rsid w:val="00764FEB"/>
    <w:rsid w:val="00766CD4"/>
    <w:rsid w:val="00770D38"/>
    <w:rsid w:val="00781620"/>
    <w:rsid w:val="00794188"/>
    <w:rsid w:val="007A4176"/>
    <w:rsid w:val="007A5A9A"/>
    <w:rsid w:val="007B4BFE"/>
    <w:rsid w:val="007C2F28"/>
    <w:rsid w:val="007D61D4"/>
    <w:rsid w:val="007F5E79"/>
    <w:rsid w:val="008010DD"/>
    <w:rsid w:val="008169A9"/>
    <w:rsid w:val="00827656"/>
    <w:rsid w:val="0085086D"/>
    <w:rsid w:val="008676AA"/>
    <w:rsid w:val="00874CB5"/>
    <w:rsid w:val="008B374F"/>
    <w:rsid w:val="008C64DE"/>
    <w:rsid w:val="008E2F43"/>
    <w:rsid w:val="008E4841"/>
    <w:rsid w:val="008E4D51"/>
    <w:rsid w:val="008E73EE"/>
    <w:rsid w:val="008F41FC"/>
    <w:rsid w:val="00911CA7"/>
    <w:rsid w:val="00914AC3"/>
    <w:rsid w:val="009156BA"/>
    <w:rsid w:val="00927681"/>
    <w:rsid w:val="009309A6"/>
    <w:rsid w:val="00956581"/>
    <w:rsid w:val="00973714"/>
    <w:rsid w:val="0097445C"/>
    <w:rsid w:val="00976D91"/>
    <w:rsid w:val="0098202C"/>
    <w:rsid w:val="00984A78"/>
    <w:rsid w:val="009A0E91"/>
    <w:rsid w:val="009A461B"/>
    <w:rsid w:val="009D5CBD"/>
    <w:rsid w:val="009E21B8"/>
    <w:rsid w:val="009F5C84"/>
    <w:rsid w:val="00A1135A"/>
    <w:rsid w:val="00A15D9F"/>
    <w:rsid w:val="00A2636D"/>
    <w:rsid w:val="00A33E89"/>
    <w:rsid w:val="00A44A81"/>
    <w:rsid w:val="00A77DD8"/>
    <w:rsid w:val="00A82364"/>
    <w:rsid w:val="00A8463C"/>
    <w:rsid w:val="00A962DE"/>
    <w:rsid w:val="00AB01DA"/>
    <w:rsid w:val="00AB647F"/>
    <w:rsid w:val="00AC2195"/>
    <w:rsid w:val="00AC3315"/>
    <w:rsid w:val="00AE5E0F"/>
    <w:rsid w:val="00AF26A4"/>
    <w:rsid w:val="00AF2F61"/>
    <w:rsid w:val="00AF5D6E"/>
    <w:rsid w:val="00B33150"/>
    <w:rsid w:val="00B339C6"/>
    <w:rsid w:val="00B41C27"/>
    <w:rsid w:val="00B51451"/>
    <w:rsid w:val="00B66E6F"/>
    <w:rsid w:val="00B70D4E"/>
    <w:rsid w:val="00B7544B"/>
    <w:rsid w:val="00B7750D"/>
    <w:rsid w:val="00B869E7"/>
    <w:rsid w:val="00B93D5B"/>
    <w:rsid w:val="00BB6DC2"/>
    <w:rsid w:val="00BD7633"/>
    <w:rsid w:val="00BE3943"/>
    <w:rsid w:val="00BF6807"/>
    <w:rsid w:val="00C07A6E"/>
    <w:rsid w:val="00C117E7"/>
    <w:rsid w:val="00C336D2"/>
    <w:rsid w:val="00C403A9"/>
    <w:rsid w:val="00C50133"/>
    <w:rsid w:val="00C620E1"/>
    <w:rsid w:val="00C63F12"/>
    <w:rsid w:val="00C72BA8"/>
    <w:rsid w:val="00C74574"/>
    <w:rsid w:val="00C96D31"/>
    <w:rsid w:val="00CB6718"/>
    <w:rsid w:val="00CC1C54"/>
    <w:rsid w:val="00CD3C19"/>
    <w:rsid w:val="00CE750F"/>
    <w:rsid w:val="00CF3FA2"/>
    <w:rsid w:val="00D150B7"/>
    <w:rsid w:val="00D3218D"/>
    <w:rsid w:val="00D4391B"/>
    <w:rsid w:val="00D56D5B"/>
    <w:rsid w:val="00D92281"/>
    <w:rsid w:val="00D939CB"/>
    <w:rsid w:val="00D95FF7"/>
    <w:rsid w:val="00D9727A"/>
    <w:rsid w:val="00DA5E63"/>
    <w:rsid w:val="00DB143E"/>
    <w:rsid w:val="00DB299B"/>
    <w:rsid w:val="00DB65B1"/>
    <w:rsid w:val="00DC04FD"/>
    <w:rsid w:val="00DC361C"/>
    <w:rsid w:val="00DC375E"/>
    <w:rsid w:val="00DC79E5"/>
    <w:rsid w:val="00DD1075"/>
    <w:rsid w:val="00E168AC"/>
    <w:rsid w:val="00E175E9"/>
    <w:rsid w:val="00E32611"/>
    <w:rsid w:val="00E372A6"/>
    <w:rsid w:val="00E46F54"/>
    <w:rsid w:val="00E47005"/>
    <w:rsid w:val="00E52516"/>
    <w:rsid w:val="00E6685C"/>
    <w:rsid w:val="00E708BE"/>
    <w:rsid w:val="00E84076"/>
    <w:rsid w:val="00E8586E"/>
    <w:rsid w:val="00E96446"/>
    <w:rsid w:val="00E968D2"/>
    <w:rsid w:val="00EA690C"/>
    <w:rsid w:val="00EB4D80"/>
    <w:rsid w:val="00EB563A"/>
    <w:rsid w:val="00EB7B6F"/>
    <w:rsid w:val="00ED107E"/>
    <w:rsid w:val="00EE581B"/>
    <w:rsid w:val="00EF2ED2"/>
    <w:rsid w:val="00EF62A2"/>
    <w:rsid w:val="00F10E10"/>
    <w:rsid w:val="00F27BF3"/>
    <w:rsid w:val="00F3306F"/>
    <w:rsid w:val="00F33CB2"/>
    <w:rsid w:val="00F346F8"/>
    <w:rsid w:val="00F43A8D"/>
    <w:rsid w:val="00F526AD"/>
    <w:rsid w:val="00F54524"/>
    <w:rsid w:val="00F54AD8"/>
    <w:rsid w:val="00F571BB"/>
    <w:rsid w:val="00F60371"/>
    <w:rsid w:val="00F61E87"/>
    <w:rsid w:val="00F74C0D"/>
    <w:rsid w:val="00F933E2"/>
    <w:rsid w:val="00F94AE8"/>
    <w:rsid w:val="00F95390"/>
    <w:rsid w:val="00FA3520"/>
    <w:rsid w:val="00FA73B4"/>
    <w:rsid w:val="00FE1505"/>
    <w:rsid w:val="00FE1570"/>
    <w:rsid w:val="00FE5B9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2">
    <w:name w:val="Standardstycketeckensnitt2"/>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link w:val="BodyTextChar"/>
    <w:semiHidden/>
    <w:rPr>
      <w:b/>
      <w:bCs/>
      <w:sz w:val="24"/>
      <w:lang w:val="en-GB"/>
    </w:rPr>
  </w:style>
  <w:style w:type="paragraph" w:styleId="List">
    <w:name w:val="List"/>
    <w:basedOn w:val="BodyText"/>
    <w:semiHidden/>
    <w:rPr>
      <w:rFonts w:cs="Lucidasans"/>
    </w:rPr>
  </w:style>
  <w:style w:type="paragraph" w:customStyle="1" w:styleId="Beskrivning1">
    <w:name w:val="Beskrivning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BodyTextChar">
    <w:name w:val="Body Text Char"/>
    <w:link w:val="BodyText"/>
    <w:semiHidden/>
    <w:rsid w:val="00CD3C19"/>
    <w:rPr>
      <w:rFonts w:ascii="Baskerville MT" w:hAnsi="Baskerville MT"/>
      <w:b/>
      <w:bCs/>
      <w:sz w:val="24"/>
      <w:szCs w:val="24"/>
      <w:lang w:val="en-GB" w:eastAsia="ar-SA"/>
    </w:rPr>
  </w:style>
  <w:style w:type="paragraph" w:styleId="BalloonText">
    <w:name w:val="Balloon Text"/>
    <w:basedOn w:val="Normal"/>
    <w:link w:val="BalloonTextChar"/>
    <w:uiPriority w:val="99"/>
    <w:semiHidden/>
    <w:unhideWhenUsed/>
    <w:rsid w:val="005D4C4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4C4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93">
      <w:bodyDiv w:val="1"/>
      <w:marLeft w:val="0"/>
      <w:marRight w:val="0"/>
      <w:marTop w:val="0"/>
      <w:marBottom w:val="0"/>
      <w:divBdr>
        <w:top w:val="none" w:sz="0" w:space="0" w:color="auto"/>
        <w:left w:val="none" w:sz="0" w:space="0" w:color="auto"/>
        <w:bottom w:val="none" w:sz="0" w:space="0" w:color="auto"/>
        <w:right w:val="none" w:sz="0" w:space="0" w:color="auto"/>
      </w:divBdr>
    </w:div>
    <w:div w:id="593317063">
      <w:bodyDiv w:val="1"/>
      <w:marLeft w:val="0"/>
      <w:marRight w:val="0"/>
      <w:marTop w:val="0"/>
      <w:marBottom w:val="0"/>
      <w:divBdr>
        <w:top w:val="none" w:sz="0" w:space="0" w:color="auto"/>
        <w:left w:val="none" w:sz="0" w:space="0" w:color="auto"/>
        <w:bottom w:val="none" w:sz="0" w:space="0" w:color="auto"/>
        <w:right w:val="none" w:sz="0" w:space="0" w:color="auto"/>
      </w:divBdr>
    </w:div>
    <w:div w:id="962149582">
      <w:bodyDiv w:val="1"/>
      <w:marLeft w:val="0"/>
      <w:marRight w:val="0"/>
      <w:marTop w:val="0"/>
      <w:marBottom w:val="0"/>
      <w:divBdr>
        <w:top w:val="none" w:sz="0" w:space="0" w:color="auto"/>
        <w:left w:val="none" w:sz="0" w:space="0" w:color="auto"/>
        <w:bottom w:val="none" w:sz="0" w:space="0" w:color="auto"/>
        <w:right w:val="none" w:sz="0" w:space="0" w:color="auto"/>
      </w:divBdr>
    </w:div>
    <w:div w:id="1011832481">
      <w:bodyDiv w:val="1"/>
      <w:marLeft w:val="0"/>
      <w:marRight w:val="0"/>
      <w:marTop w:val="0"/>
      <w:marBottom w:val="0"/>
      <w:divBdr>
        <w:top w:val="none" w:sz="0" w:space="0" w:color="auto"/>
        <w:left w:val="none" w:sz="0" w:space="0" w:color="auto"/>
        <w:bottom w:val="none" w:sz="0" w:space="0" w:color="auto"/>
        <w:right w:val="none" w:sz="0" w:space="0" w:color="auto"/>
      </w:divBdr>
    </w:div>
    <w:div w:id="1096945036">
      <w:bodyDiv w:val="1"/>
      <w:marLeft w:val="0"/>
      <w:marRight w:val="0"/>
      <w:marTop w:val="0"/>
      <w:marBottom w:val="0"/>
      <w:divBdr>
        <w:top w:val="none" w:sz="0" w:space="0" w:color="auto"/>
        <w:left w:val="none" w:sz="0" w:space="0" w:color="auto"/>
        <w:bottom w:val="none" w:sz="0" w:space="0" w:color="auto"/>
        <w:right w:val="none" w:sz="0" w:space="0" w:color="auto"/>
      </w:divBdr>
    </w:div>
    <w:div w:id="1201167805">
      <w:bodyDiv w:val="1"/>
      <w:marLeft w:val="0"/>
      <w:marRight w:val="0"/>
      <w:marTop w:val="0"/>
      <w:marBottom w:val="0"/>
      <w:divBdr>
        <w:top w:val="none" w:sz="0" w:space="0" w:color="auto"/>
        <w:left w:val="none" w:sz="0" w:space="0" w:color="auto"/>
        <w:bottom w:val="none" w:sz="0" w:space="0" w:color="auto"/>
        <w:right w:val="none" w:sz="0" w:space="0" w:color="auto"/>
      </w:divBdr>
    </w:div>
    <w:div w:id="1255088003">
      <w:bodyDiv w:val="1"/>
      <w:marLeft w:val="0"/>
      <w:marRight w:val="0"/>
      <w:marTop w:val="0"/>
      <w:marBottom w:val="0"/>
      <w:divBdr>
        <w:top w:val="none" w:sz="0" w:space="0" w:color="auto"/>
        <w:left w:val="none" w:sz="0" w:space="0" w:color="auto"/>
        <w:bottom w:val="none" w:sz="0" w:space="0" w:color="auto"/>
        <w:right w:val="none" w:sz="0" w:space="0" w:color="auto"/>
      </w:divBdr>
    </w:div>
    <w:div w:id="159575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xlist@ngm.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236</Words>
  <Characters>1252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Nordic Growth Market NGM AB</Company>
  <LinksUpToDate>false</LinksUpToDate>
  <CharactersWithSpaces>1486</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dc:creator>
  <cp:lastModifiedBy>Therese Bonnier</cp:lastModifiedBy>
  <cp:revision>46</cp:revision>
  <cp:lastPrinted>2006-10-25T08:36:00Z</cp:lastPrinted>
  <dcterms:created xsi:type="dcterms:W3CDTF">2016-04-29T06:44:00Z</dcterms:created>
  <dcterms:modified xsi:type="dcterms:W3CDTF">2017-06-21T11:51:00Z</dcterms:modified>
</cp:coreProperties>
</file>