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4A" w:rsidRPr="00B01451" w:rsidRDefault="00216EEA" w:rsidP="00F16CEB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0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الإمارات </w:t>
      </w:r>
      <w:r w:rsidR="008C682B" w:rsidRPr="00B0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الأولى </w:t>
      </w:r>
      <w:r w:rsidR="00A15728" w:rsidRPr="00B0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عالمياً في </w:t>
      </w:r>
      <w:r w:rsidR="0014074A" w:rsidRPr="00B0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مجال </w:t>
      </w:r>
      <w:r w:rsidRPr="00B01451">
        <w:rPr>
          <w:rFonts w:ascii="Traditional Arabic" w:hAnsi="Traditional Arabic" w:cs="Traditional Arabic"/>
          <w:b/>
          <w:bCs/>
          <w:sz w:val="36"/>
          <w:szCs w:val="36"/>
          <w:rtl/>
        </w:rPr>
        <w:t>توصيل الألياف الضوئية إلى المنازل</w:t>
      </w:r>
    </w:p>
    <w:p w:rsidR="00216EEA" w:rsidRPr="00B01451" w:rsidRDefault="000545CE" w:rsidP="000708DB">
      <w:pPr>
        <w:bidi/>
        <w:jc w:val="center"/>
        <w:rPr>
          <w:rFonts w:ascii="Traditional Arabic" w:hAnsi="Traditional Arabic" w:cs="Traditional Arabic"/>
          <w:b/>
          <w:bCs/>
          <w:rtl/>
        </w:rPr>
      </w:pPr>
      <w:r w:rsidRPr="00B01451">
        <w:rPr>
          <w:rFonts w:ascii="Traditional Arabic" w:hAnsi="Traditional Arabic" w:cs="Traditional Arabic" w:hint="cs"/>
          <w:i/>
          <w:iCs/>
          <w:rtl/>
        </w:rPr>
        <w:t>تكشف</w:t>
      </w:r>
      <w:r w:rsidR="004611B5">
        <w:rPr>
          <w:rFonts w:ascii="Traditional Arabic" w:hAnsi="Traditional Arabic" w:cs="Traditional Arabic"/>
          <w:i/>
          <w:iCs/>
        </w:rPr>
        <w:t xml:space="preserve"> </w:t>
      </w:r>
      <w:r w:rsidR="00216EEA" w:rsidRPr="00B01451">
        <w:rPr>
          <w:rFonts w:ascii="Traditional Arabic" w:hAnsi="Traditional Arabic" w:cs="Traditional Arabic"/>
          <w:i/>
          <w:iCs/>
          <w:rtl/>
        </w:rPr>
        <w:t xml:space="preserve">دراسة مجلس توصيل الألياف الضوئية إلى المنازل في منطقة الشرق الأوسط وشمال </w:t>
      </w:r>
      <w:r w:rsidR="00216EEA" w:rsidRPr="00B01451">
        <w:rPr>
          <w:rFonts w:ascii="Traditional Arabic" w:hAnsi="Traditional Arabic" w:cs="Traditional Arabic" w:hint="cs"/>
          <w:i/>
          <w:iCs/>
          <w:rtl/>
        </w:rPr>
        <w:t>إ</w:t>
      </w:r>
      <w:r w:rsidR="00216EEA" w:rsidRPr="00B01451">
        <w:rPr>
          <w:rFonts w:ascii="Traditional Arabic" w:hAnsi="Traditional Arabic" w:cs="Traditional Arabic"/>
          <w:i/>
          <w:iCs/>
          <w:rtl/>
        </w:rPr>
        <w:t>فريقيا</w:t>
      </w:r>
      <w:r w:rsidR="0014074A" w:rsidRPr="00B01451">
        <w:rPr>
          <w:rFonts w:ascii="Traditional Arabic" w:hAnsi="Traditional Arabic" w:cs="Traditional Arabic" w:hint="cs"/>
          <w:i/>
          <w:iCs/>
          <w:rtl/>
        </w:rPr>
        <w:t xml:space="preserve"> عن</w:t>
      </w:r>
      <w:r w:rsidR="004611B5">
        <w:rPr>
          <w:rFonts w:ascii="Traditional Arabic" w:hAnsi="Traditional Arabic" w:cs="Traditional Arabic"/>
          <w:i/>
          <w:iCs/>
        </w:rPr>
        <w:t xml:space="preserve"> </w:t>
      </w:r>
      <w:r w:rsidR="008D08C6" w:rsidRPr="00B01451">
        <w:rPr>
          <w:rFonts w:ascii="Traditional Arabic" w:hAnsi="Traditional Arabic" w:cs="Traditional Arabic" w:hint="cs"/>
          <w:i/>
          <w:iCs/>
          <w:rtl/>
        </w:rPr>
        <w:t>إقبال</w:t>
      </w:r>
      <w:r w:rsidR="00216EEA" w:rsidRPr="00B01451">
        <w:rPr>
          <w:rFonts w:ascii="Traditional Arabic" w:hAnsi="Traditional Arabic" w:cs="Traditional Arabic"/>
          <w:i/>
          <w:iCs/>
          <w:rtl/>
        </w:rPr>
        <w:t xml:space="preserve"> إقليمي </w:t>
      </w:r>
      <w:r w:rsidRPr="00B01451">
        <w:rPr>
          <w:rFonts w:ascii="Traditional Arabic" w:hAnsi="Traditional Arabic" w:cs="Traditional Arabic" w:hint="cs"/>
          <w:i/>
          <w:iCs/>
          <w:rtl/>
        </w:rPr>
        <w:t>واسع على</w:t>
      </w:r>
      <w:r w:rsidR="00A15728" w:rsidRPr="00B01451">
        <w:rPr>
          <w:rFonts w:ascii="Traditional Arabic" w:hAnsi="Traditional Arabic" w:cs="Traditional Arabic" w:hint="cs"/>
          <w:i/>
          <w:iCs/>
          <w:rtl/>
        </w:rPr>
        <w:t xml:space="preserve"> هذه التقنية</w:t>
      </w:r>
    </w:p>
    <w:p w:rsidR="0014074A" w:rsidRPr="00B01451" w:rsidRDefault="0014074A" w:rsidP="000708DB">
      <w:pPr>
        <w:bidi/>
        <w:rPr>
          <w:rFonts w:ascii="Traditional Arabic" w:hAnsi="Traditional Arabic" w:cs="Traditional Arabic"/>
          <w:i/>
          <w:iCs/>
          <w:sz w:val="24"/>
          <w:szCs w:val="24"/>
        </w:rPr>
      </w:pPr>
    </w:p>
    <w:p w:rsidR="000D3DF3" w:rsidRPr="00B01451" w:rsidRDefault="00216EEA" w:rsidP="00773381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B01451">
        <w:rPr>
          <w:rFonts w:ascii="Traditional Arabic" w:hAnsi="Traditional Arabic" w:cs="Traditional Arabic"/>
          <w:b/>
          <w:bCs/>
          <w:sz w:val="32"/>
          <w:szCs w:val="32"/>
          <w:rtl/>
        </w:rPr>
        <w:t>دبي، الإمارات العربية المتحدة، 25 نوفمبر 2014: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كشفت أحدث</w:t>
      </w:r>
      <w:r w:rsidR="000D3DF3" w:rsidRPr="00B01451">
        <w:rPr>
          <w:rFonts w:ascii="Traditional Arabic" w:hAnsi="Traditional Arabic" w:cs="Traditional Arabic"/>
          <w:sz w:val="32"/>
          <w:szCs w:val="32"/>
          <w:rtl/>
        </w:rPr>
        <w:t xml:space="preserve"> دراسة</w:t>
      </w:r>
      <w:r w:rsidR="004611B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عن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نسب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0D3DF3" w:rsidRPr="00B01451">
        <w:rPr>
          <w:rFonts w:ascii="Traditional Arabic" w:hAnsi="Traditional Arabic" w:cs="Traditional Arabic"/>
          <w:sz w:val="32"/>
          <w:szCs w:val="32"/>
          <w:rtl/>
        </w:rPr>
        <w:t>وصيل الألياف الضوئية إلى المنازل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والمباني</w:t>
      </w:r>
      <w:r w:rsidR="0077338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3DF3" w:rsidRPr="00B01451">
        <w:rPr>
          <w:rFonts w:ascii="Traditional Arabic" w:hAnsi="Traditional Arabic" w:cs="Traditional Arabic"/>
          <w:sz w:val="32"/>
          <w:szCs w:val="32"/>
          <w:rtl/>
        </w:rPr>
        <w:t xml:space="preserve">في منطقة الشرق الأوسط وشمال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0D3DF3" w:rsidRPr="00B01451">
        <w:rPr>
          <w:rFonts w:ascii="Traditional Arabic" w:hAnsi="Traditional Arabic" w:cs="Traditional Arabic"/>
          <w:sz w:val="32"/>
          <w:szCs w:val="32"/>
          <w:rtl/>
        </w:rPr>
        <w:t>فريقيا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، أن </w:t>
      </w:r>
      <w:r w:rsidR="008D08C6" w:rsidRPr="00B01451">
        <w:rPr>
          <w:rFonts w:ascii="Traditional Arabic" w:hAnsi="Traditional Arabic" w:cs="Traditional Arabic" w:hint="cs"/>
          <w:sz w:val="32"/>
          <w:szCs w:val="32"/>
          <w:rtl/>
        </w:rPr>
        <w:t>معدل انتشار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هذه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التقنية في</w:t>
      </w:r>
      <w:r w:rsidR="0077338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منازل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الش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رق الأوسط</w:t>
      </w:r>
      <w:r w:rsidR="008D08C6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وشمال إفريقيا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وصل</w:t>
      </w:r>
      <w:r w:rsidR="000A07C2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حالياً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إلى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 41.5 في الم</w:t>
      </w:r>
      <w:r w:rsidR="008D08C6" w:rsidRPr="00B0145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ئة،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 الإمارات العربية المتحدة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تتصدر هذه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السوق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بنسبة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 67.7 في الم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0D3DF3" w:rsidRPr="00B01451">
        <w:rPr>
          <w:rFonts w:ascii="Traditional Arabic" w:hAnsi="Traditional Arabic" w:cs="Traditional Arabic"/>
          <w:sz w:val="32"/>
          <w:szCs w:val="32"/>
          <w:rtl/>
        </w:rPr>
        <w:t>ئة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نشر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مجلس توصيل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الألياف الضوئية للمنازل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 w:rsidR="000D3DF3" w:rsidRPr="00B01451">
        <w:rPr>
          <w:rFonts w:ascii="Traditional Arabic" w:hAnsi="Traditional Arabic" w:cs="Traditional Arabic"/>
          <w:sz w:val="32"/>
          <w:szCs w:val="32"/>
          <w:rtl/>
        </w:rPr>
        <w:t>منطقة الشرق الأوسط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وشمال إفريقيا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>هذه الدراسة التي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>أعدتها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>شركة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>آيديت،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>الشريك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>البحثي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للمجلس،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فعّاليات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مؤتمرها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ا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لسنوي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السادس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3B603C" w:rsidRPr="00B01451">
        <w:rPr>
          <w:rFonts w:ascii="Traditional Arabic" w:hAnsi="Traditional Arabic" w:cs="Traditional Arabic"/>
          <w:sz w:val="28"/>
          <w:szCs w:val="28"/>
          <w:rtl/>
        </w:rPr>
        <w:t xml:space="preserve"> الإمارات العربية المتحدة </w:t>
      </w:r>
      <w:r w:rsidR="000A07C2" w:rsidRPr="00B01451">
        <w:rPr>
          <w:rFonts w:ascii="Traditional Arabic" w:hAnsi="Traditional Arabic" w:cs="Traditional Arabic" w:hint="cs"/>
          <w:sz w:val="28"/>
          <w:szCs w:val="28"/>
          <w:rtl/>
        </w:rPr>
        <w:t xml:space="preserve">الذي ينعقد </w:t>
      </w:r>
      <w:r w:rsidR="000A07C2" w:rsidRPr="00B01451">
        <w:rPr>
          <w:rFonts w:ascii="Traditional Arabic" w:hAnsi="Traditional Arabic" w:cs="Traditional Arabic" w:hint="cs"/>
          <w:sz w:val="32"/>
          <w:szCs w:val="32"/>
          <w:rtl/>
        </w:rPr>
        <w:t>اليوم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3B603C" w:rsidRPr="00B01451">
        <w:rPr>
          <w:rFonts w:ascii="Traditional Arabic" w:hAnsi="Traditional Arabic" w:cs="Traditional Arabic"/>
          <w:sz w:val="28"/>
          <w:szCs w:val="28"/>
          <w:rtl/>
        </w:rPr>
        <w:t>تحت شعار «مجلس توصيل الألياف الضوئية</w:t>
      </w:r>
      <w:r w:rsidR="003B603C" w:rsidRPr="00B0145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3B603C" w:rsidRPr="00B01451">
        <w:rPr>
          <w:rFonts w:ascii="Traditional Arabic" w:hAnsi="Traditional Arabic" w:cs="Traditional Arabic"/>
          <w:sz w:val="28"/>
          <w:szCs w:val="28"/>
          <w:rtl/>
        </w:rPr>
        <w:t xml:space="preserve"> نهوض الأمة الذكية»، 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>وترعاه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="0077338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الاتصالات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D3DF3" w:rsidRPr="00B01451">
        <w:rPr>
          <w:rFonts w:ascii="Traditional Arabic" w:hAnsi="Traditional Arabic" w:cs="Traditional Arabic" w:hint="cs"/>
          <w:sz w:val="32"/>
          <w:szCs w:val="32"/>
          <w:rtl/>
        </w:rPr>
        <w:t>الإماراتية</w:t>
      </w:r>
      <w:r w:rsidR="003B603C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216EEA" w:rsidRPr="00B01451" w:rsidRDefault="00216EEA" w:rsidP="000708DB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ووفقا للدراسة، </w:t>
      </w:r>
      <w:r w:rsidR="00060A3E" w:rsidRPr="00B01451">
        <w:rPr>
          <w:rFonts w:ascii="Traditional Arabic" w:hAnsi="Traditional Arabic" w:cs="Traditional Arabic" w:hint="cs"/>
          <w:sz w:val="32"/>
          <w:szCs w:val="32"/>
          <w:rtl/>
        </w:rPr>
        <w:t>كان عدد المشاريع القائمة بحلول</w:t>
      </w:r>
      <w:r w:rsidR="00060A3E" w:rsidRPr="00B01451">
        <w:rPr>
          <w:rFonts w:ascii="Traditional Arabic" w:hAnsi="Traditional Arabic" w:cs="Traditional Arabic"/>
          <w:sz w:val="32"/>
          <w:szCs w:val="32"/>
          <w:rtl/>
        </w:rPr>
        <w:t xml:space="preserve"> سبتمبر 2014</w:t>
      </w:r>
      <w:r w:rsidR="00060A3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ما لا</w:t>
      </w:r>
      <w:r w:rsidR="000A07C2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يقل عن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41 </w:t>
      </w:r>
      <w:r w:rsidR="000A07C2" w:rsidRPr="00B01451">
        <w:rPr>
          <w:rFonts w:ascii="Traditional Arabic" w:hAnsi="Traditional Arabic" w:cs="Traditional Arabic" w:hint="cs"/>
          <w:sz w:val="32"/>
          <w:szCs w:val="32"/>
          <w:rtl/>
        </w:rPr>
        <w:t>مشروعاً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A07C2" w:rsidRPr="00B0145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توصيل الألياف الضوئية إلى المنازل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والمباني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في منطقة الشرق الأوسط</w:t>
      </w:r>
      <w:r w:rsidR="00060A3E" w:rsidRPr="00B0145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60A3E" w:rsidRPr="00B01451">
        <w:rPr>
          <w:rFonts w:ascii="Traditional Arabic" w:hAnsi="Traditional Arabic" w:cs="Traditional Arabic" w:hint="cs"/>
          <w:sz w:val="32"/>
          <w:szCs w:val="32"/>
          <w:rtl/>
        </w:rPr>
        <w:t>وو</w:t>
      </w:r>
      <w:r w:rsidR="00060A3E" w:rsidRPr="00B01451">
        <w:rPr>
          <w:rFonts w:ascii="Traditional Arabic" w:hAnsi="Traditional Arabic" w:cs="Traditional Arabic"/>
          <w:sz w:val="32"/>
          <w:szCs w:val="32"/>
          <w:rtl/>
        </w:rPr>
        <w:t>صل</w:t>
      </w:r>
      <w:r w:rsidR="00060A3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عدد ا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لمشتركين </w:t>
      </w:r>
      <w:r w:rsidR="00060A3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بها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في منطقة الشرق </w:t>
      </w:r>
      <w:r w:rsidRPr="00D548A4">
        <w:rPr>
          <w:rFonts w:ascii="Traditional Arabic" w:hAnsi="Traditional Arabic" w:cs="Traditional Arabic"/>
          <w:sz w:val="32"/>
          <w:szCs w:val="32"/>
          <w:rtl/>
        </w:rPr>
        <w:t>الأوسط أكثر من</w:t>
      </w:r>
      <w:r w:rsidR="007941F2" w:rsidRPr="00D548A4">
        <w:rPr>
          <w:rFonts w:ascii="Traditional Arabic" w:hAnsi="Traditional Arabic" w:cs="Traditional Arabic"/>
          <w:sz w:val="32"/>
          <w:szCs w:val="32"/>
          <w:rtl/>
        </w:rPr>
        <w:t xml:space="preserve"> 1.7 مليون </w:t>
      </w:r>
      <w:r w:rsidR="007941F2" w:rsidRPr="00D548A4">
        <w:rPr>
          <w:rFonts w:ascii="Traditional Arabic" w:hAnsi="Traditional Arabic" w:cs="Traditional Arabic" w:hint="cs"/>
          <w:sz w:val="32"/>
          <w:szCs w:val="32"/>
          <w:rtl/>
        </w:rPr>
        <w:t>منزل</w:t>
      </w:r>
      <w:r w:rsidRPr="00D548A4">
        <w:rPr>
          <w:rFonts w:ascii="Traditional Arabic" w:hAnsi="Traditional Arabic" w:cs="Traditional Arabic"/>
          <w:sz w:val="32"/>
          <w:szCs w:val="32"/>
          <w:rtl/>
        </w:rPr>
        <w:t>، أي بزيادة قدرها 33 في الم</w:t>
      </w:r>
      <w:r w:rsidR="00060A3E" w:rsidRPr="00D548A4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D548A4">
        <w:rPr>
          <w:rFonts w:ascii="Traditional Arabic" w:hAnsi="Traditional Arabic" w:cs="Traditional Arabic"/>
          <w:sz w:val="32"/>
          <w:szCs w:val="32"/>
          <w:rtl/>
        </w:rPr>
        <w:t xml:space="preserve">ئة عن العام السابق، </w:t>
      </w:r>
      <w:r w:rsidR="00060A3E" w:rsidRPr="00D548A4">
        <w:rPr>
          <w:rFonts w:ascii="Traditional Arabic" w:hAnsi="Traditional Arabic" w:cs="Traditional Arabic" w:hint="cs"/>
          <w:sz w:val="32"/>
          <w:szCs w:val="32"/>
          <w:rtl/>
        </w:rPr>
        <w:t>بينما وصل</w:t>
      </w:r>
      <w:r w:rsidRPr="00D548A4">
        <w:rPr>
          <w:rFonts w:ascii="Traditional Arabic" w:hAnsi="Traditional Arabic" w:cs="Traditional Arabic"/>
          <w:sz w:val="32"/>
          <w:szCs w:val="32"/>
          <w:rtl/>
        </w:rPr>
        <w:t xml:space="preserve"> عدد المنازل </w:t>
      </w:r>
      <w:r w:rsidR="00060A3E" w:rsidRPr="00D548A4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7941F2" w:rsidRPr="00D548A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60A3E" w:rsidRPr="00D548A4">
        <w:rPr>
          <w:rFonts w:ascii="Traditional Arabic" w:hAnsi="Traditional Arabic" w:cs="Traditional Arabic" w:hint="cs"/>
          <w:sz w:val="32"/>
          <w:szCs w:val="32"/>
          <w:rtl/>
        </w:rPr>
        <w:t xml:space="preserve">وصلت إليها الألياف الضوئية أكثر من </w:t>
      </w:r>
      <w:r w:rsidR="007941F2" w:rsidRPr="00D548A4">
        <w:rPr>
          <w:rFonts w:ascii="Traditional Arabic" w:hAnsi="Traditional Arabic" w:cs="Traditional Arabic"/>
          <w:sz w:val="32"/>
          <w:szCs w:val="32"/>
          <w:rtl/>
        </w:rPr>
        <w:t xml:space="preserve">4 مليون </w:t>
      </w:r>
      <w:r w:rsidR="007941F2" w:rsidRPr="00D548A4">
        <w:rPr>
          <w:rFonts w:ascii="Traditional Arabic" w:hAnsi="Traditional Arabic" w:cs="Traditional Arabic" w:hint="cs"/>
          <w:sz w:val="32"/>
          <w:szCs w:val="32"/>
          <w:rtl/>
        </w:rPr>
        <w:t xml:space="preserve">منزل </w:t>
      </w:r>
      <w:r w:rsidRPr="00D548A4">
        <w:rPr>
          <w:rFonts w:ascii="Traditional Arabic" w:hAnsi="Traditional Arabic" w:cs="Traditional Arabic"/>
          <w:sz w:val="32"/>
          <w:szCs w:val="32"/>
          <w:rtl/>
        </w:rPr>
        <w:t>، أي بزيادة قدرها 355 في الم</w:t>
      </w:r>
      <w:r w:rsidR="00060A3E" w:rsidRPr="00D548A4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D548A4">
        <w:rPr>
          <w:rFonts w:ascii="Traditional Arabic" w:hAnsi="Traditional Arabic" w:cs="Traditional Arabic"/>
          <w:sz w:val="32"/>
          <w:szCs w:val="32"/>
          <w:rtl/>
        </w:rPr>
        <w:t>ئة عن العام السابق</w:t>
      </w:r>
      <w:r w:rsidRPr="00D548A4">
        <w:rPr>
          <w:rFonts w:ascii="Traditional Arabic" w:hAnsi="Traditional Arabic" w:cs="Traditional Arabic"/>
          <w:sz w:val="32"/>
          <w:szCs w:val="32"/>
        </w:rPr>
        <w:t>.</w:t>
      </w:r>
    </w:p>
    <w:p w:rsidR="00216EEA" w:rsidRPr="00B01451" w:rsidRDefault="00060A3E" w:rsidP="007941F2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وقال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الدكتور سليمان الحديثي، رئيس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مجلس توصيل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الألياف الضوئية للمنازل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منطقة الشرق الأوسط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وشمال إفريقيا، معلقاً على هذا الإعلان: «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النشاط القائم في أسواق </w:t>
      </w:r>
      <w:r w:rsidR="007941F2">
        <w:rPr>
          <w:rFonts w:ascii="Traditional Arabic" w:hAnsi="Traditional Arabic" w:cs="Traditional Arabic"/>
          <w:sz w:val="32"/>
          <w:szCs w:val="32"/>
          <w:rtl/>
        </w:rPr>
        <w:t>دول مجلس التعاون الخليجي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ير</w:t>
      </w:r>
      <w:r w:rsidR="007941F2" w:rsidRPr="00B01451">
        <w:rPr>
          <w:rFonts w:ascii="Traditional Arabic" w:hAnsi="Traditional Arabic" w:cs="Traditional Arabic" w:hint="cs"/>
          <w:sz w:val="32"/>
          <w:szCs w:val="32"/>
          <w:rtl/>
        </w:rPr>
        <w:t>فع</w:t>
      </w:r>
      <w:r w:rsidR="008C682B" w:rsidRPr="00B014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معدلات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الن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مو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الإقبال على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</w:t>
      </w:r>
      <w:r w:rsidR="008C682B" w:rsidRPr="00B01451">
        <w:rPr>
          <w:rFonts w:ascii="Traditional Arabic" w:hAnsi="Traditional Arabic" w:cs="Traditional Arabic"/>
          <w:sz w:val="32"/>
          <w:szCs w:val="32"/>
          <w:rtl/>
        </w:rPr>
        <w:t>وصيل الألياف الضوئية إلى المناز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>، وييرز بينها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95B26" w:rsidRPr="00B01451">
        <w:rPr>
          <w:rFonts w:ascii="Traditional Arabic" w:hAnsi="Traditional Arabic" w:cs="Traditional Arabic" w:hint="cs"/>
          <w:sz w:val="32"/>
          <w:szCs w:val="32"/>
          <w:rtl/>
        </w:rPr>
        <w:t>سوقي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الإمارات العربية المتحدة والمملكة العربية السعودية، حيث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بلغت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تغطية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توصيل الألياف الضوئية إلى المنازل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>والمباني</w:t>
      </w:r>
      <w:r w:rsidR="007941F2">
        <w:rPr>
          <w:rFonts w:ascii="Traditional Arabic" w:hAnsi="Traditional Arabic" w:cs="Traditional Arabic" w:hint="cs"/>
          <w:sz w:val="32"/>
          <w:szCs w:val="32"/>
          <w:rtl/>
        </w:rPr>
        <w:t xml:space="preserve"> فى دولة الإمارات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مرحلة التغطية ال</w:t>
      </w:r>
      <w:r w:rsidR="00F95B26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شاملة. ويسعدنا أن نكشف عن نتائج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دراستنا خلال </w:t>
      </w:r>
      <w:r w:rsidR="00F95B26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مؤتمرنا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اليوم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في دولة الإمارات العربية </w:t>
      </w:r>
      <w:r w:rsidR="00F95B26" w:rsidRPr="00B01451">
        <w:rPr>
          <w:rFonts w:ascii="Traditional Arabic" w:hAnsi="Traditional Arabic" w:cs="Traditional Arabic"/>
          <w:sz w:val="32"/>
          <w:szCs w:val="32"/>
          <w:rtl/>
        </w:rPr>
        <w:t>المتحدة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، والذي نكشف فيه </w:t>
      </w:r>
      <w:r w:rsidR="00F95B26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أن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دولة الإمارات العربية المتحدة </w:t>
      </w:r>
      <w:r w:rsidR="00F95B26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لا تتصدر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هذا المجال </w:t>
      </w:r>
      <w:r w:rsidR="00F95B26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على مستوى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المنطقة</w:t>
      </w:r>
      <w:r w:rsidR="0009736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C682B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فحسب، بل هي في المرتبة الأولى </w:t>
      </w:r>
      <w:r w:rsidR="00F95B26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على مستوى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="00F95B26" w:rsidRPr="00B01451">
        <w:rPr>
          <w:rFonts w:ascii="Traditional Arabic" w:hAnsi="Traditional Arabic" w:cs="Traditional Arabic" w:hint="cs"/>
          <w:sz w:val="32"/>
          <w:szCs w:val="32"/>
          <w:rtl/>
        </w:rPr>
        <w:t>»</w:t>
      </w:r>
    </w:p>
    <w:p w:rsidR="00216EEA" w:rsidRPr="00B01451" w:rsidRDefault="00D32624" w:rsidP="00D32624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52230D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أظهرت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الدراسة أيضا</w:t>
      </w:r>
      <w:r w:rsidR="0052230D" w:rsidRPr="00B0145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أن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>مشغ</w:t>
      </w:r>
      <w:r w:rsidR="0052230D" w:rsidRPr="00B0145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>ي شبكات ال</w:t>
      </w:r>
      <w:r w:rsidR="00097365">
        <w:rPr>
          <w:rFonts w:ascii="Traditional Arabic" w:hAnsi="Traditional Arabic" w:cs="Traditional Arabic" w:hint="cs"/>
          <w:sz w:val="32"/>
          <w:szCs w:val="32"/>
          <w:rtl/>
        </w:rPr>
        <w:t>اتصالات الرئيسىين والمشغلين الب</w:t>
      </w:r>
      <w:r w:rsidR="004379DE">
        <w:rPr>
          <w:rFonts w:ascii="Traditional Arabic" w:hAnsi="Traditional Arabic" w:cs="Traditional Arabic" w:hint="cs"/>
          <w:sz w:val="32"/>
          <w:szCs w:val="32"/>
          <w:rtl/>
        </w:rPr>
        <w:t>دلاء</w:t>
      </w:r>
      <w:r w:rsidR="004611B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97365">
        <w:rPr>
          <w:rFonts w:ascii="Traditional Arabic" w:hAnsi="Traditional Arabic" w:cs="Traditional Arabic" w:hint="cs"/>
          <w:sz w:val="32"/>
          <w:szCs w:val="32"/>
          <w:rtl/>
        </w:rPr>
        <w:t>يشكلون ا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لجهات الفاعلة الرئيسة في نشر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توصيل الألياف الضوئية إلى المنازل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لكن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>على البرامج الوطنية أن تعزز سوق</w:t>
      </w:r>
      <w:r w:rsidR="004379D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توصيل الألياف الضوئية إلى المنازل</w:t>
      </w:r>
      <w:r w:rsidR="0009736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والمباني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منطقة الشرق الأوسط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أيضاً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ووفقاً للدراسة فإن الدولة التي تتمتع بأعلى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معدل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>انتشار</w:t>
      </w:r>
      <w:r w:rsidR="004611B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لهذه التقنية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في المنطقة، وعلى الصعيد العالمي، هي الإمارات العربية المتحدة،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بينما تحتل قطر المرتبة الثانية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في المنطقة العربية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>بثاني أعلى معدل للانتشار يبلغ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57.6 في الم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ئة، تليها المملكة العربية السعودية، </w:t>
      </w:r>
      <w:r w:rsidR="0013009E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بنسبة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25.9 في ال</w:t>
      </w:r>
      <w:r w:rsidR="00B31370" w:rsidRPr="00B01451">
        <w:rPr>
          <w:rFonts w:ascii="Traditional Arabic" w:hAnsi="Traditional Arabic" w:cs="Traditional Arabic"/>
          <w:sz w:val="32"/>
          <w:szCs w:val="32"/>
          <w:rtl/>
        </w:rPr>
        <w:t>مائة</w:t>
      </w:r>
      <w:r w:rsidR="00216EEA" w:rsidRPr="00B01451">
        <w:rPr>
          <w:rFonts w:ascii="Traditional Arabic" w:hAnsi="Traditional Arabic" w:cs="Traditional Arabic"/>
          <w:sz w:val="32"/>
          <w:szCs w:val="32"/>
        </w:rPr>
        <w:t>.</w:t>
      </w:r>
    </w:p>
    <w:p w:rsidR="00216EEA" w:rsidRPr="00B01451" w:rsidRDefault="00D60A03" w:rsidP="00D32624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ومن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العوامل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الرئيس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ة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التي وجدتها الدراسة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لزيادة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تبني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توصيل الألياف الضوئية إلى المنازل</w:t>
      </w:r>
      <w:r w:rsidR="004379D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والمباني </w:t>
      </w:r>
      <w:r w:rsidR="004611B5">
        <w:rPr>
          <w:rFonts w:ascii="Traditional Arabic" w:hAnsi="Traditional Arabic" w:cs="Traditional Arabic" w:hint="cs"/>
          <w:sz w:val="32"/>
          <w:szCs w:val="32"/>
          <w:rtl/>
        </w:rPr>
        <w:t>فى المنطقة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>، دعم البنية التحتية لشبكات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الاتصالات </w:t>
      </w:r>
      <w:r w:rsidR="00D32624" w:rsidRPr="00B01451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نقالة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فا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لألياف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الضوئية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ضرورية</w:t>
      </w:r>
      <w:r w:rsidR="00FE64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>لدعم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تطو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ر شبكات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الهاتف </w:t>
      </w:r>
      <w:r w:rsidR="004379DE">
        <w:rPr>
          <w:rFonts w:ascii="Traditional Arabic" w:hAnsi="Traditional Arabic" w:cs="Traditional Arabic" w:hint="cs"/>
          <w:sz w:val="32"/>
          <w:szCs w:val="32"/>
          <w:rtl/>
        </w:rPr>
        <w:t xml:space="preserve">النقال 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611B5">
        <w:rPr>
          <w:rFonts w:ascii="Traditional Arabic" w:hAnsi="Traditional Arabic" w:cs="Traditional Arabic" w:hint="cs"/>
          <w:sz w:val="32"/>
          <w:szCs w:val="32"/>
          <w:rtl/>
        </w:rPr>
        <w:t>الجديدة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، فضلا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عن برامج الإسكان الجديدة و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خطط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وطنية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الحكومية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في منطقة الشرق الأوسط</w:t>
      </w:r>
      <w:r w:rsidR="00216EEA" w:rsidRPr="00B01451">
        <w:rPr>
          <w:rFonts w:ascii="Traditional Arabic" w:hAnsi="Traditional Arabic" w:cs="Traditional Arabic"/>
          <w:sz w:val="32"/>
          <w:szCs w:val="32"/>
        </w:rPr>
        <w:t>.</w:t>
      </w:r>
    </w:p>
    <w:p w:rsidR="00216EEA" w:rsidRPr="00B01451" w:rsidRDefault="00D60A03" w:rsidP="00FE6498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ويفسر معدل الانتشار العالي في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قطر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بأنه نتيجة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لل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تطورات الأخيرة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بين شركتي آوريدو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وفودافون،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اللتين ترغبان في ا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>لإ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ستحواذ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على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البنية التحتية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المنفذة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بموجب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برنام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ج الشركة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القطرية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لشبكة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الحزمة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العريضة. وعندما ننتقل إلى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شمال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فريقيا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نجد أن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المغرب وتونس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تملكان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إمكانات قوية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على هذا الصعيد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بسب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ب مشاركة ال</w:t>
      </w:r>
      <w:r w:rsidR="004611B5">
        <w:rPr>
          <w:rFonts w:ascii="Traditional Arabic" w:hAnsi="Traditional Arabic" w:cs="Traditional Arabic" w:hint="cs"/>
          <w:sz w:val="32"/>
          <w:szCs w:val="32"/>
          <w:rtl/>
        </w:rPr>
        <w:t>مشغلي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83A7D" w:rsidRPr="00B01451">
        <w:rPr>
          <w:rFonts w:ascii="Traditional Arabic" w:hAnsi="Traditional Arabic" w:cs="Traditional Arabic" w:hint="cs"/>
          <w:sz w:val="32"/>
          <w:szCs w:val="32"/>
          <w:rtl/>
        </w:rPr>
        <w:t>الأساسيين والبدلاء في السوق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C83A7D" w:rsidRPr="00B01451">
        <w:rPr>
          <w:rFonts w:ascii="Traditional Arabic" w:hAnsi="Traditional Arabic" w:cs="Traditional Arabic" w:hint="cs"/>
          <w:sz w:val="32"/>
          <w:szCs w:val="32"/>
          <w:rtl/>
        </w:rPr>
        <w:t>فكل من شركتي</w:t>
      </w:r>
      <w:r w:rsidR="00FE6498">
        <w:rPr>
          <w:rFonts w:ascii="Traditional Arabic" w:hAnsi="Traditional Arabic" w:cs="Traditional Arabic"/>
          <w:sz w:val="32"/>
          <w:szCs w:val="32"/>
          <w:rtl/>
        </w:rPr>
        <w:t xml:space="preserve"> ميديتل وتوني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يانا، </w:t>
      </w:r>
      <w:r w:rsidR="00C83A7D" w:rsidRPr="00B01451">
        <w:rPr>
          <w:rFonts w:ascii="Traditional Arabic" w:hAnsi="Traditional Arabic" w:cs="Traditional Arabic" w:hint="cs"/>
          <w:sz w:val="32"/>
          <w:szCs w:val="32"/>
          <w:rtl/>
        </w:rPr>
        <w:t>تواقتين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لنشر وتشغيل شبكات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توصيل الألياف الضوئية إلى المنازل</w:t>
      </w:r>
      <w:r w:rsidR="00FE64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في </w:t>
      </w:r>
      <w:r w:rsidR="00C83A7D" w:rsidRPr="00B01451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حياء </w:t>
      </w:r>
      <w:r w:rsidR="00C83A7D" w:rsidRPr="00B01451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="00216EEA" w:rsidRPr="00B01451">
        <w:rPr>
          <w:rFonts w:ascii="Traditional Arabic" w:hAnsi="Traditional Arabic" w:cs="Traditional Arabic"/>
          <w:sz w:val="32"/>
          <w:szCs w:val="32"/>
        </w:rPr>
        <w:t>.</w:t>
      </w:r>
    </w:p>
    <w:p w:rsidR="00216EEA" w:rsidRPr="00B01451" w:rsidRDefault="00772E31" w:rsidP="00DE030D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وأ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صدر الاتحاد الدولي للاتصالات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خلال هذا الحدث،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تقرير إحصاءات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ا</w:t>
      </w:r>
      <w:r w:rsidR="00940513">
        <w:rPr>
          <w:rFonts w:ascii="Traditional Arabic" w:hAnsi="Traditional Arabic" w:cs="Traditional Arabic"/>
          <w:sz w:val="32"/>
          <w:szCs w:val="32"/>
          <w:rtl/>
        </w:rPr>
        <w:t>لر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>سمية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«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قياس مجتمع المعلومات 2014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»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، الذي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يقدم فيه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تحليل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اً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لب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يانات الأسعار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ليقدم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نظرة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معمقة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للعلاقة بين القدرة على تحمل التكاليف وعدم المساواة في الدخل، والمنافسة والتنظيم. 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ينظر التقرير أيضا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إلى إيجاد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مصادر بيانات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جديدة ل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تقنية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المعلومات والاتصالات لقياس </w:t>
      </w:r>
      <w:r w:rsidR="00D32624" w:rsidRPr="00B01451">
        <w:rPr>
          <w:rFonts w:ascii="Traditional Arabic" w:hAnsi="Traditional Arabic" w:cs="Traditional Arabic"/>
          <w:sz w:val="32"/>
          <w:szCs w:val="32"/>
          <w:rtl/>
        </w:rPr>
        <w:t>و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فحص الدور المحتمل </w:t>
      </w:r>
      <w:r w:rsidR="00D32624" w:rsidRPr="00B01451">
        <w:rPr>
          <w:rFonts w:ascii="Traditional Arabic" w:hAnsi="Traditional Arabic" w:cs="Traditional Arabic"/>
          <w:sz w:val="32"/>
          <w:szCs w:val="32"/>
          <w:rtl/>
        </w:rPr>
        <w:t>ل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بيانات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تقنية </w:t>
      </w:r>
      <w:r w:rsidR="00D32624" w:rsidRPr="00B01451">
        <w:rPr>
          <w:rFonts w:ascii="Traditional Arabic" w:hAnsi="Traditional Arabic" w:cs="Traditional Arabic"/>
          <w:sz w:val="32"/>
          <w:szCs w:val="32"/>
          <w:rtl/>
        </w:rPr>
        <w:t xml:space="preserve">المعلومات والاتصالات </w:t>
      </w:r>
      <w:r w:rsidR="009F7978" w:rsidRPr="00B01451">
        <w:rPr>
          <w:rFonts w:ascii="Traditional Arabic" w:hAnsi="Traditional Arabic" w:cs="Traditional Arabic" w:hint="cs"/>
          <w:sz w:val="32"/>
          <w:szCs w:val="32"/>
          <w:rtl/>
        </w:rPr>
        <w:t>الضخمة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في ال</w:t>
      </w:r>
      <w:r w:rsidR="009F7978" w:rsidRPr="00B01451">
        <w:rPr>
          <w:rFonts w:ascii="Traditional Arabic" w:hAnsi="Traditional Arabic" w:cs="Traditional Arabic" w:hint="cs"/>
          <w:sz w:val="32"/>
          <w:szCs w:val="32"/>
          <w:rtl/>
        </w:rPr>
        <w:t>رصد</w:t>
      </w:r>
      <w:r w:rsidR="00D32624" w:rsidRPr="00B01451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D32624" w:rsidRPr="00B01451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D32624" w:rsidRPr="00B01451">
        <w:rPr>
          <w:rFonts w:ascii="Traditional Arabic" w:hAnsi="Traditional Arabic" w:cs="Traditional Arabic"/>
          <w:sz w:val="32"/>
          <w:szCs w:val="32"/>
          <w:rtl/>
        </w:rPr>
        <w:t>تنمية</w:t>
      </w:r>
      <w:r w:rsidR="00DE030D">
        <w:rPr>
          <w:rFonts w:ascii="Traditional Arabic" w:hAnsi="Traditional Arabic" w:cs="Traditional Arabic"/>
          <w:sz w:val="32"/>
          <w:szCs w:val="32"/>
        </w:rPr>
        <w:t>.</w:t>
      </w:r>
      <w:r w:rsidR="00C17FC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216EEA" w:rsidRPr="00B01451" w:rsidRDefault="009F7978" w:rsidP="00DE030D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772E31" w:rsidRPr="00B01451">
        <w:rPr>
          <w:rFonts w:ascii="Traditional Arabic" w:hAnsi="Traditional Arabic" w:cs="Traditional Arabic" w:hint="cs"/>
          <w:sz w:val="32"/>
          <w:szCs w:val="32"/>
          <w:rtl/>
        </w:rPr>
        <w:t>يناقش المعنيون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72E31" w:rsidRPr="00B01451">
        <w:rPr>
          <w:rFonts w:ascii="Traditional Arabic" w:hAnsi="Traditional Arabic" w:cs="Traditional Arabic"/>
          <w:sz w:val="32"/>
          <w:szCs w:val="32"/>
          <w:rtl/>
        </w:rPr>
        <w:t>إقليم</w:t>
      </w:r>
      <w:r w:rsidR="00772E31" w:rsidRPr="00B01451">
        <w:rPr>
          <w:rFonts w:ascii="Traditional Arabic" w:hAnsi="Traditional Arabic" w:cs="Traditional Arabic" w:hint="cs"/>
          <w:sz w:val="32"/>
          <w:szCs w:val="32"/>
          <w:rtl/>
        </w:rPr>
        <w:t>ياً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وممثلي الحكومة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خلال المؤتمر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الذي يقام على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مدى يومين في الفترة من 24-25 نوفمبر في مركز دبي التجاري العالمي، </w:t>
      </w:r>
      <w:r w:rsidR="00772E31" w:rsidRPr="00B01451">
        <w:rPr>
          <w:rFonts w:ascii="Traditional Arabic" w:hAnsi="Traditional Arabic" w:cs="Traditional Arabic" w:hint="cs"/>
          <w:sz w:val="32"/>
          <w:szCs w:val="32"/>
          <w:rtl/>
        </w:rPr>
        <w:t>التقنيات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الجديدة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72E31" w:rsidRPr="00B01451">
        <w:rPr>
          <w:rFonts w:ascii="Traditional Arabic" w:hAnsi="Traditional Arabic" w:cs="Traditional Arabic" w:hint="cs"/>
          <w:sz w:val="32"/>
          <w:szCs w:val="32"/>
          <w:rtl/>
        </w:rPr>
        <w:t>المتعلقة ب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توصيل الألياف الضوئية إلى المنازل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72E31" w:rsidRPr="00B01451">
        <w:rPr>
          <w:rFonts w:ascii="Traditional Arabic" w:hAnsi="Traditional Arabic" w:cs="Traditional Arabic" w:hint="cs"/>
          <w:sz w:val="32"/>
          <w:szCs w:val="32"/>
          <w:rtl/>
        </w:rPr>
        <w:t>واتجاهاتها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، فضلا</w:t>
      </w:r>
      <w:r w:rsidR="00772E31" w:rsidRPr="00B0145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 xml:space="preserve"> عن </w:t>
      </w:r>
      <w:r w:rsidR="00772E31" w:rsidRPr="00B01451">
        <w:rPr>
          <w:rFonts w:ascii="Traditional Arabic" w:hAnsi="Traditional Arabic" w:cs="Traditional Arabic" w:hint="cs"/>
          <w:sz w:val="32"/>
          <w:szCs w:val="32"/>
          <w:rtl/>
        </w:rPr>
        <w:t>أحدث مشاريع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توصيل الألياف الضوئية إلى المنازل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EEA" w:rsidRPr="00B01451">
        <w:rPr>
          <w:rFonts w:ascii="Traditional Arabic" w:hAnsi="Traditional Arabic" w:cs="Traditional Arabic"/>
          <w:sz w:val="32"/>
          <w:szCs w:val="32"/>
          <w:rtl/>
        </w:rPr>
        <w:t>في جميع أنحاء منطقة الشرق الأوسط</w:t>
      </w:r>
      <w:r w:rsidR="00DE030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DE030D" w:rsidRPr="00DE030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030D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>أعلن</w:t>
      </w:r>
      <w:r w:rsidR="00DE030D" w:rsidRPr="00C17F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030D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مجلس توصيل </w:t>
      </w:r>
      <w:r w:rsidR="00DE030D" w:rsidRPr="00B01451">
        <w:rPr>
          <w:rFonts w:ascii="Traditional Arabic" w:hAnsi="Traditional Arabic" w:cs="Traditional Arabic"/>
          <w:sz w:val="32"/>
          <w:szCs w:val="32"/>
          <w:rtl/>
        </w:rPr>
        <w:t>الألياف الضوئية للمنازل</w:t>
      </w:r>
      <w:r w:rsidR="00DE030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030D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 w:rsidR="00DE030D" w:rsidRPr="00B01451">
        <w:rPr>
          <w:rFonts w:ascii="Traditional Arabic" w:hAnsi="Traditional Arabic" w:cs="Traditional Arabic"/>
          <w:sz w:val="32"/>
          <w:szCs w:val="32"/>
          <w:rtl/>
        </w:rPr>
        <w:t>منطقة الشرق الأوسط</w:t>
      </w:r>
      <w:r w:rsidR="00DE030D"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 وشمال إفريقيا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 xml:space="preserve"> أيضا</w:t>
      </w:r>
      <w:r w:rsidR="00DE030D">
        <w:rPr>
          <w:rFonts w:ascii="Traditional Arabic" w:hAnsi="Traditional Arabic" w:cs="Traditional Arabic" w:hint="cs"/>
          <w:sz w:val="32"/>
          <w:szCs w:val="32"/>
          <w:rtl/>
        </w:rPr>
        <w:t>ً عن أن ا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>لمؤتمر</w:t>
      </w:r>
      <w:r w:rsidR="00DE030D" w:rsidRPr="00C17F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030D">
        <w:rPr>
          <w:rFonts w:ascii="Traditional Arabic" w:hAnsi="Traditional Arabic" w:cs="Traditional Arabic" w:hint="cs"/>
          <w:sz w:val="32"/>
          <w:szCs w:val="32"/>
          <w:rtl/>
        </w:rPr>
        <w:t xml:space="preserve">السنوي السابع للمجلس سيعقد 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E030D" w:rsidRPr="00C17F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>نوفمبر</w:t>
      </w:r>
      <w:r w:rsidR="00DE030D" w:rsidRPr="00C17F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030D">
        <w:rPr>
          <w:rFonts w:ascii="Traditional Arabic" w:hAnsi="Traditional Arabic" w:cs="Traditional Arabic" w:hint="cs"/>
          <w:sz w:val="32"/>
          <w:szCs w:val="32"/>
          <w:rtl/>
        </w:rPr>
        <w:t>من ال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="00DE030D">
        <w:rPr>
          <w:rFonts w:ascii="Traditional Arabic" w:hAnsi="Traditional Arabic" w:cs="Traditional Arabic" w:hint="cs"/>
          <w:sz w:val="32"/>
          <w:szCs w:val="32"/>
          <w:rtl/>
        </w:rPr>
        <w:t xml:space="preserve"> المقبل</w:t>
      </w:r>
      <w:r w:rsidR="00DE030D" w:rsidRPr="00C17FCD">
        <w:rPr>
          <w:rFonts w:ascii="Traditional Arabic" w:hAnsi="Traditional Arabic" w:cs="Traditional Arabic"/>
          <w:sz w:val="32"/>
          <w:szCs w:val="32"/>
          <w:rtl/>
        </w:rPr>
        <w:t xml:space="preserve"> 2015 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E030D" w:rsidRPr="00C17F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DE030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E030D" w:rsidRPr="00C17FCD">
        <w:rPr>
          <w:rFonts w:ascii="Traditional Arabic" w:hAnsi="Traditional Arabic" w:cs="Traditional Arabic" w:hint="cs"/>
          <w:sz w:val="32"/>
          <w:szCs w:val="32"/>
          <w:rtl/>
        </w:rPr>
        <w:t>مان</w:t>
      </w:r>
      <w:r w:rsidR="00DE030D" w:rsidRPr="00C17FC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10CAA" w:rsidRPr="00B01451" w:rsidRDefault="00216EEA" w:rsidP="000708DB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B0145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>انتهى</w:t>
      </w:r>
      <w:r w:rsidR="000708DB" w:rsidRPr="00B01451">
        <w:rPr>
          <w:rFonts w:ascii="Traditional Arabic" w:hAnsi="Traditional Arabic" w:cs="Traditional Arabic"/>
          <w:sz w:val="32"/>
          <w:szCs w:val="32"/>
        </w:rPr>
        <w:t>–</w:t>
      </w:r>
    </w:p>
    <w:p w:rsidR="000708DB" w:rsidRPr="00B01451" w:rsidRDefault="000708DB" w:rsidP="000708DB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0708DB" w:rsidRPr="00B01451" w:rsidRDefault="000708DB" w:rsidP="00C17FCD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نبذة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مجلس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توصيل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الألياف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الضوئية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المنازل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منطقة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الشرق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الأوسط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وشمال</w:t>
      </w:r>
      <w:r w:rsidR="009405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إفريقيا</w:t>
      </w:r>
    </w:p>
    <w:p w:rsidR="000708DB" w:rsidRPr="00B01451" w:rsidRDefault="000708DB" w:rsidP="00940513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مجلس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توصيل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الألياف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الضوئية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المنازل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منطقة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الشرق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الأوسط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وشمال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إفريقيا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منظمة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ربحية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تهدف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تسريع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اعتماد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توصيل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الألياف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الضوئية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المنازل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لجميع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أصحاب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شبكات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النطاق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العريض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توفير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والترويج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التقنية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الإسراع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ببناء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شبكات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النفاذ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فائقة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السرعة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المدعومة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بالألياف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البصرية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وتوفيره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للمستهلكين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والشركات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يشجع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المجلس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تبنى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توصيل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الألياف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الضوئية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إلىالمنازل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يسهل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تدفق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الخدمات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الجديدة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تعزز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نوعية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الحياة،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ويسهم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تحسين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ويعزز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القدرة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 xml:space="preserve">التنافسية </w:t>
      </w:r>
      <w:hyperlink r:id="rId6" w:history="1">
        <w:r w:rsidR="00B01451" w:rsidRPr="00B01451">
          <w:rPr>
            <w:rStyle w:val="Hyperlink"/>
            <w:rFonts w:ascii="Traditional Arabic" w:hAnsi="Traditional Arabic" w:cs="Traditional Arabic"/>
            <w:sz w:val="32"/>
            <w:szCs w:val="32"/>
          </w:rPr>
          <w:t>www.ftthcouncilmena.org</w:t>
        </w:r>
      </w:hyperlink>
      <w:r w:rsidRPr="00B0145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01451" w:rsidRPr="00B01451" w:rsidRDefault="00B01451" w:rsidP="00B01451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0708DB" w:rsidRPr="00B01451" w:rsidRDefault="000708DB" w:rsidP="000708DB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لمزيد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الاستفسارات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والمعلومات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الإعلامية،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الرجاء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الاتصال</w:t>
      </w:r>
      <w:r w:rsidR="009405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بـ</w:t>
      </w:r>
      <w:r w:rsidRPr="00B01451">
        <w:rPr>
          <w:rFonts w:ascii="Traditional Arabic" w:hAnsi="Traditional Arabic" w:cs="Traditional Arabic"/>
          <w:sz w:val="32"/>
          <w:szCs w:val="32"/>
        </w:rPr>
        <w:t>:</w:t>
      </w:r>
    </w:p>
    <w:p w:rsidR="000708DB" w:rsidRPr="00B01451" w:rsidRDefault="000708DB" w:rsidP="002E3CFB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مارا</w:t>
      </w:r>
      <w:r w:rsidR="002E3CF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كا</w:t>
      </w:r>
      <w:r w:rsidR="002E3CFB">
        <w:rPr>
          <w:rFonts w:ascii="Traditional Arabic" w:hAnsi="Traditional Arabic" w:cs="Traditional Arabic" w:hint="cs"/>
          <w:sz w:val="32"/>
          <w:szCs w:val="32"/>
          <w:rtl/>
        </w:rPr>
        <w:t>ربنكي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و،أكتف</w:t>
      </w:r>
      <w:r w:rsidR="002E3CFB">
        <w:rPr>
          <w:rFonts w:ascii="Traditional Arabic" w:hAnsi="Traditional Arabic" w:cs="Traditional Arabic" w:hint="cs"/>
          <w:sz w:val="32"/>
          <w:szCs w:val="32"/>
          <w:rtl/>
        </w:rPr>
        <w:t xml:space="preserve"> للعلاقات العامة</w:t>
      </w:r>
      <w:bookmarkStart w:id="0" w:name="_GoBack"/>
      <w:bookmarkEnd w:id="0"/>
    </w:p>
    <w:p w:rsidR="000708DB" w:rsidRPr="00B01451" w:rsidRDefault="000708DB" w:rsidP="000708DB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>هاتف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 : 3643085 -4- 971</w:t>
      </w:r>
      <w:r w:rsidRPr="00B01451">
        <w:rPr>
          <w:rFonts w:ascii="Traditional Arabic" w:hAnsi="Traditional Arabic" w:cs="Traditional Arabic"/>
          <w:sz w:val="32"/>
          <w:szCs w:val="32"/>
        </w:rPr>
        <w:t xml:space="preserve"> +</w:t>
      </w:r>
    </w:p>
    <w:p w:rsidR="000708DB" w:rsidRPr="00B01451" w:rsidRDefault="000708DB" w:rsidP="000708DB">
      <w:pPr>
        <w:bidi/>
        <w:rPr>
          <w:rFonts w:ascii="Traditional Arabic" w:hAnsi="Traditional Arabic" w:cs="Traditional Arabic"/>
          <w:sz w:val="32"/>
          <w:szCs w:val="32"/>
        </w:rPr>
      </w:pP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r w:rsidR="0049036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01451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B0145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proofErr w:type="spellStart"/>
      <w:r w:rsidRPr="00B01451">
        <w:rPr>
          <w:rFonts w:ascii="Traditional Arabic" w:hAnsi="Traditional Arabic" w:cs="Traditional Arabic"/>
          <w:sz w:val="32"/>
          <w:szCs w:val="32"/>
        </w:rPr>
        <w:t>mara@activepr</w:t>
      </w:r>
      <w:proofErr w:type="spellEnd"/>
    </w:p>
    <w:p w:rsidR="00216EEA" w:rsidRPr="00B01451" w:rsidRDefault="00216EEA" w:rsidP="000708DB">
      <w:pPr>
        <w:bidi/>
        <w:rPr>
          <w:rFonts w:ascii="Traditional Arabic" w:hAnsi="Traditional Arabic" w:cs="Traditional Arabic"/>
          <w:sz w:val="32"/>
          <w:szCs w:val="32"/>
        </w:rPr>
      </w:pPr>
    </w:p>
    <w:sectPr w:rsidR="00216EEA" w:rsidRPr="00B01451" w:rsidSect="00B01451">
      <w:headerReference w:type="default" r:id="rId7"/>
      <w:pgSz w:w="12240" w:h="15840"/>
      <w:pgMar w:top="1885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22" w:rsidRDefault="00AF5F22" w:rsidP="00B01451">
      <w:pPr>
        <w:spacing w:after="0" w:line="240" w:lineRule="auto"/>
      </w:pPr>
      <w:r>
        <w:separator/>
      </w:r>
    </w:p>
  </w:endnote>
  <w:endnote w:type="continuationSeparator" w:id="0">
    <w:p w:rsidR="00AF5F22" w:rsidRDefault="00AF5F22" w:rsidP="00B0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22" w:rsidRDefault="00AF5F22" w:rsidP="00B01451">
      <w:pPr>
        <w:spacing w:after="0" w:line="240" w:lineRule="auto"/>
      </w:pPr>
      <w:r>
        <w:separator/>
      </w:r>
    </w:p>
  </w:footnote>
  <w:footnote w:type="continuationSeparator" w:id="0">
    <w:p w:rsidR="00AF5F22" w:rsidRDefault="00AF5F22" w:rsidP="00B0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451" w:rsidRDefault="00B01451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-490855</wp:posOffset>
          </wp:positionH>
          <wp:positionV relativeFrom="paragraph">
            <wp:posOffset>-260350</wp:posOffset>
          </wp:positionV>
          <wp:extent cx="3171825" cy="956310"/>
          <wp:effectExtent l="0" t="0" r="9525" b="0"/>
          <wp:wrapTight wrapText="bothSides">
            <wp:wrapPolygon edited="0">
              <wp:start x="0" y="0"/>
              <wp:lineTo x="0" y="21084"/>
              <wp:lineTo x="21535" y="21084"/>
              <wp:lineTo x="21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8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EA"/>
    <w:rsid w:val="000545CE"/>
    <w:rsid w:val="00060A3E"/>
    <w:rsid w:val="000708DB"/>
    <w:rsid w:val="00097365"/>
    <w:rsid w:val="000A07C2"/>
    <w:rsid w:val="000A3BFC"/>
    <w:rsid w:val="000D3DF3"/>
    <w:rsid w:val="0013009E"/>
    <w:rsid w:val="0014074A"/>
    <w:rsid w:val="00171E74"/>
    <w:rsid w:val="00216EEA"/>
    <w:rsid w:val="002258A7"/>
    <w:rsid w:val="002E3CFB"/>
    <w:rsid w:val="003B603C"/>
    <w:rsid w:val="004379DE"/>
    <w:rsid w:val="004611B5"/>
    <w:rsid w:val="00490361"/>
    <w:rsid w:val="0052230D"/>
    <w:rsid w:val="00772E31"/>
    <w:rsid w:val="00773381"/>
    <w:rsid w:val="007941F2"/>
    <w:rsid w:val="007F0E7D"/>
    <w:rsid w:val="008C682B"/>
    <w:rsid w:val="008D08C6"/>
    <w:rsid w:val="00940513"/>
    <w:rsid w:val="009F7978"/>
    <w:rsid w:val="00A15728"/>
    <w:rsid w:val="00AF5F22"/>
    <w:rsid w:val="00B01451"/>
    <w:rsid w:val="00B31370"/>
    <w:rsid w:val="00C17FCD"/>
    <w:rsid w:val="00C83A7D"/>
    <w:rsid w:val="00D32624"/>
    <w:rsid w:val="00D548A4"/>
    <w:rsid w:val="00D579B0"/>
    <w:rsid w:val="00D57E82"/>
    <w:rsid w:val="00D60A03"/>
    <w:rsid w:val="00DE030D"/>
    <w:rsid w:val="00E947D1"/>
    <w:rsid w:val="00F14F7E"/>
    <w:rsid w:val="00F16CEB"/>
    <w:rsid w:val="00F5040D"/>
    <w:rsid w:val="00F95B26"/>
    <w:rsid w:val="00FE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F13323-3953-4B2F-8631-2BA7C498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51"/>
    <w:rPr>
      <w:lang w:bidi="ar-AE"/>
    </w:rPr>
  </w:style>
  <w:style w:type="paragraph" w:styleId="Footer">
    <w:name w:val="footer"/>
    <w:basedOn w:val="Normal"/>
    <w:link w:val="FooterChar"/>
    <w:uiPriority w:val="99"/>
    <w:unhideWhenUsed/>
    <w:rsid w:val="00B01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51"/>
    <w:rPr>
      <w:lang w:bidi="ar-AE"/>
    </w:rPr>
  </w:style>
  <w:style w:type="character" w:styleId="Hyperlink">
    <w:name w:val="Hyperlink"/>
    <w:basedOn w:val="DefaultParagraphFont"/>
    <w:uiPriority w:val="99"/>
    <w:unhideWhenUsed/>
    <w:rsid w:val="00B01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tthcouncilmen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Ahmed Shahem Shareef</dc:creator>
  <cp:lastModifiedBy>Ahmed Shahem Shareef</cp:lastModifiedBy>
  <cp:revision>9</cp:revision>
  <dcterms:created xsi:type="dcterms:W3CDTF">2014-11-23T13:14:00Z</dcterms:created>
  <dcterms:modified xsi:type="dcterms:W3CDTF">2014-11-25T07:26:00Z</dcterms:modified>
</cp:coreProperties>
</file>