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5DF" w:rsidRPr="003F5471" w:rsidRDefault="001F05DF" w:rsidP="003D5EBE">
      <w:pPr>
        <w:autoSpaceDE w:val="0"/>
        <w:autoSpaceDN w:val="0"/>
        <w:adjustRightInd w:val="0"/>
        <w:rPr>
          <w:rFonts w:ascii="Arial" w:eastAsia="Times New Roman" w:hAnsi="Arial" w:cs="Arial"/>
          <w:b/>
          <w:bCs/>
          <w:color w:val="000000"/>
          <w:szCs w:val="24"/>
          <w:lang w:val="sv-SE"/>
        </w:rPr>
      </w:pPr>
    </w:p>
    <w:p w:rsidR="001F05DF" w:rsidRPr="003F5471" w:rsidRDefault="001F05DF" w:rsidP="003D5EBE">
      <w:pPr>
        <w:autoSpaceDE w:val="0"/>
        <w:autoSpaceDN w:val="0"/>
        <w:adjustRightInd w:val="0"/>
        <w:rPr>
          <w:rFonts w:ascii="Arial" w:eastAsia="Times New Roman" w:hAnsi="Arial" w:cs="Arial"/>
          <w:b/>
          <w:bCs/>
          <w:color w:val="000000"/>
          <w:szCs w:val="24"/>
          <w:lang w:val="sv-SE"/>
        </w:rPr>
      </w:pPr>
    </w:p>
    <w:p w:rsidR="003D5EBE" w:rsidRPr="003F5471" w:rsidRDefault="003D5EBE" w:rsidP="003D5EBE">
      <w:pPr>
        <w:autoSpaceDE w:val="0"/>
        <w:autoSpaceDN w:val="0"/>
        <w:adjustRightInd w:val="0"/>
        <w:rPr>
          <w:rFonts w:ascii="Arial" w:eastAsia="Times New Roman" w:hAnsi="Arial" w:cs="Arial"/>
          <w:color w:val="000000"/>
          <w:szCs w:val="24"/>
          <w:lang w:val="sv-SE"/>
        </w:rPr>
      </w:pPr>
    </w:p>
    <w:p w:rsidR="002359A9" w:rsidRPr="003F5471" w:rsidRDefault="002359A9" w:rsidP="002359A9">
      <w:pPr>
        <w:autoSpaceDE w:val="0"/>
        <w:autoSpaceDN w:val="0"/>
        <w:adjustRightInd w:val="0"/>
        <w:rPr>
          <w:rFonts w:ascii="Arial" w:eastAsia="Times New Roman" w:hAnsi="Arial" w:cs="Arial"/>
          <w:sz w:val="32"/>
          <w:szCs w:val="32"/>
          <w:lang w:val="sv-SE" w:eastAsia="ja-JP"/>
        </w:rPr>
      </w:pPr>
    </w:p>
    <w:p w:rsidR="005536F4" w:rsidRPr="00804D02" w:rsidRDefault="00804D02" w:rsidP="002359A9">
      <w:pPr>
        <w:autoSpaceDE w:val="0"/>
        <w:autoSpaceDN w:val="0"/>
        <w:adjustRightInd w:val="0"/>
        <w:rPr>
          <w:rFonts w:ascii="Arial" w:hAnsi="Arial" w:cs="Arial"/>
          <w:bCs/>
          <w:sz w:val="32"/>
          <w:szCs w:val="32"/>
          <w:lang w:val="sv-SE"/>
        </w:rPr>
      </w:pPr>
      <w:r>
        <w:rPr>
          <w:rFonts w:ascii="Arial" w:hAnsi="Arial"/>
          <w:sz w:val="32"/>
          <w:lang w:val="sv-SE"/>
        </w:rPr>
        <w:t>Nya resultat visar att</w:t>
      </w:r>
      <w:r w:rsidR="003F5471" w:rsidRPr="00804D02">
        <w:rPr>
          <w:rFonts w:ascii="Arial" w:hAnsi="Arial"/>
          <w:sz w:val="32"/>
          <w:lang w:val="sv-SE"/>
        </w:rPr>
        <w:t xml:space="preserve"> </w:t>
      </w:r>
      <w:r>
        <w:rPr>
          <w:rFonts w:ascii="Arial" w:hAnsi="Arial"/>
          <w:sz w:val="32"/>
          <w:lang w:val="sv-SE"/>
        </w:rPr>
        <w:t>Abbotts högkänsliga troponinanalys</w:t>
      </w:r>
      <w:r w:rsidR="003F5471" w:rsidRPr="00804D02">
        <w:rPr>
          <w:rFonts w:ascii="Arial" w:hAnsi="Arial"/>
          <w:sz w:val="32"/>
          <w:lang w:val="sv-SE"/>
        </w:rPr>
        <w:t xml:space="preserve"> kan hjälpa läkarna </w:t>
      </w:r>
      <w:bookmarkStart w:id="0" w:name="_GoBack"/>
      <w:r w:rsidR="00C76B4F">
        <w:rPr>
          <w:rFonts w:ascii="Arial" w:hAnsi="Arial"/>
          <w:sz w:val="32"/>
          <w:lang w:val="sv-SE"/>
        </w:rPr>
        <w:t xml:space="preserve">att </w:t>
      </w:r>
      <w:bookmarkEnd w:id="0"/>
      <w:r w:rsidR="003F5471" w:rsidRPr="00804D02">
        <w:rPr>
          <w:rFonts w:ascii="Arial" w:hAnsi="Arial"/>
          <w:sz w:val="32"/>
          <w:lang w:val="sv-SE"/>
        </w:rPr>
        <w:t>förutsäga risken för hjärtinfarkt</w:t>
      </w:r>
    </w:p>
    <w:p w:rsidR="002359A9" w:rsidRPr="003F5471" w:rsidRDefault="002359A9" w:rsidP="002359A9">
      <w:pPr>
        <w:autoSpaceDE w:val="0"/>
        <w:autoSpaceDN w:val="0"/>
        <w:adjustRightInd w:val="0"/>
        <w:rPr>
          <w:rFonts w:ascii="Arial" w:eastAsia="Times New Roman" w:hAnsi="Arial" w:cs="Arial"/>
          <w:sz w:val="32"/>
          <w:szCs w:val="32"/>
          <w:lang w:val="sv-SE" w:eastAsia="ja-JP"/>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sz w:val="22"/>
          <w:szCs w:val="22"/>
          <w:lang w:val="sv-SE"/>
        </w:rPr>
        <w:t>HOUSTON, Texas, 30</w:t>
      </w:r>
      <w:r w:rsidR="00804D02">
        <w:rPr>
          <w:rFonts w:ascii="Arial" w:hAnsi="Arial" w:cs="Arial"/>
          <w:spacing w:val="-1"/>
          <w:sz w:val="22"/>
          <w:szCs w:val="22"/>
          <w:lang w:val="sv-SE"/>
        </w:rPr>
        <w:t xml:space="preserve"> juli 2013 – Abbott meddelade i</w:t>
      </w:r>
      <w:r w:rsidRPr="002D6BA6">
        <w:rPr>
          <w:rFonts w:ascii="Arial" w:hAnsi="Arial" w:cs="Arial"/>
          <w:spacing w:val="-1"/>
          <w:sz w:val="22"/>
          <w:szCs w:val="22"/>
          <w:lang w:val="sv-SE"/>
        </w:rPr>
        <w:t xml:space="preserve">dag lovande resultat från en studie </w:t>
      </w:r>
      <w:r w:rsidR="00C76B4F">
        <w:rPr>
          <w:rFonts w:ascii="Arial" w:hAnsi="Arial" w:cs="Arial"/>
          <w:spacing w:val="-1"/>
          <w:sz w:val="22"/>
          <w:szCs w:val="22"/>
          <w:lang w:val="sv-SE"/>
        </w:rPr>
        <w:t xml:space="preserve">där </w:t>
      </w:r>
      <w:r w:rsidRPr="002D6BA6">
        <w:rPr>
          <w:rFonts w:ascii="Arial" w:hAnsi="Arial" w:cs="Arial"/>
          <w:spacing w:val="-1"/>
          <w:sz w:val="22"/>
          <w:szCs w:val="22"/>
          <w:lang w:val="sv-SE"/>
        </w:rPr>
        <w:t>företagets högkänsliga troponin-I-analys (hsTnI)</w:t>
      </w:r>
      <w:r w:rsidR="00C76B4F">
        <w:rPr>
          <w:rFonts w:ascii="Arial" w:hAnsi="Arial" w:cs="Arial"/>
          <w:spacing w:val="-1"/>
          <w:sz w:val="22"/>
          <w:szCs w:val="22"/>
          <w:lang w:val="sv-SE"/>
        </w:rPr>
        <w:t xml:space="preserve"> utvärderades och</w:t>
      </w:r>
      <w:r w:rsidRPr="002D6BA6">
        <w:rPr>
          <w:rFonts w:ascii="Arial" w:hAnsi="Arial" w:cs="Arial"/>
          <w:spacing w:val="-1"/>
          <w:sz w:val="22"/>
          <w:szCs w:val="22"/>
          <w:lang w:val="sv-SE"/>
        </w:rPr>
        <w:t xml:space="preserve"> som presenterades på årskongressen för AACC (American Association for Clinical Chemistry) i Houston, Texas. Studien, som genomförts av forskare vid Brigham and Women’s Hospital, visade att Abbotts </w:t>
      </w:r>
      <w:r w:rsidR="00C76B4F">
        <w:rPr>
          <w:rFonts w:ascii="Arial" w:hAnsi="Arial" w:cs="Arial"/>
          <w:spacing w:val="-1"/>
          <w:sz w:val="22"/>
          <w:szCs w:val="22"/>
          <w:lang w:val="sv-SE"/>
        </w:rPr>
        <w:t xml:space="preserve">hsTnI-analys </w:t>
      </w:r>
      <w:r w:rsidRPr="002D6BA6">
        <w:rPr>
          <w:rFonts w:ascii="Arial" w:hAnsi="Arial" w:cs="Arial"/>
          <w:spacing w:val="-1"/>
          <w:sz w:val="22"/>
          <w:szCs w:val="22"/>
          <w:lang w:val="sv-SE"/>
        </w:rPr>
        <w:t xml:space="preserve">(som i dagsläget endast används för forskningsändamål i USA) kan hjälpa läkarna </w:t>
      </w:r>
      <w:r w:rsidR="00C76B4F">
        <w:rPr>
          <w:rFonts w:ascii="Arial" w:hAnsi="Arial" w:cs="Arial"/>
          <w:spacing w:val="-1"/>
          <w:sz w:val="22"/>
          <w:szCs w:val="22"/>
          <w:lang w:val="sv-SE"/>
        </w:rPr>
        <w:t xml:space="preserve">att </w:t>
      </w:r>
      <w:r w:rsidRPr="002D6BA6">
        <w:rPr>
          <w:rFonts w:ascii="Arial" w:hAnsi="Arial" w:cs="Arial"/>
          <w:spacing w:val="-1"/>
          <w:sz w:val="22"/>
          <w:szCs w:val="22"/>
          <w:lang w:val="sv-SE"/>
        </w:rPr>
        <w:t xml:space="preserve">förutsäga vilka patienter med symtom på hjärtinfarkt, t.ex. svår bröstsmärta, som löper </w:t>
      </w:r>
      <w:r w:rsidR="00C76B4F">
        <w:rPr>
          <w:rFonts w:ascii="Arial" w:hAnsi="Arial" w:cs="Arial"/>
          <w:spacing w:val="-1"/>
          <w:sz w:val="22"/>
          <w:szCs w:val="22"/>
          <w:lang w:val="sv-SE"/>
        </w:rPr>
        <w:t xml:space="preserve">högre </w:t>
      </w:r>
      <w:r w:rsidRPr="002D6BA6">
        <w:rPr>
          <w:rFonts w:ascii="Arial" w:hAnsi="Arial" w:cs="Arial"/>
          <w:spacing w:val="-1"/>
          <w:sz w:val="22"/>
          <w:szCs w:val="22"/>
          <w:lang w:val="sv-SE"/>
        </w:rPr>
        <w:t>risk att få en hjärtinfarkt 30 dagar senare.</w:t>
      </w:r>
    </w:p>
    <w:p w:rsidR="003F5471" w:rsidRPr="002D6BA6" w:rsidRDefault="003F5471" w:rsidP="002D6BA6">
      <w:pPr>
        <w:spacing w:line="320" w:lineRule="exact"/>
        <w:rPr>
          <w:rFonts w:ascii="Arial" w:hAnsi="Arial" w:cs="Arial"/>
          <w:sz w:val="22"/>
          <w:szCs w:val="22"/>
          <w:lang w:val="sv-SE"/>
        </w:rPr>
      </w:pPr>
    </w:p>
    <w:p w:rsidR="003F5471" w:rsidRPr="002D6BA6" w:rsidRDefault="003F5471" w:rsidP="002D6BA6">
      <w:pPr>
        <w:spacing w:line="320" w:lineRule="exact"/>
        <w:ind w:right="402"/>
        <w:rPr>
          <w:rFonts w:ascii="Arial" w:eastAsia="Arial" w:hAnsi="Arial" w:cs="Arial"/>
          <w:sz w:val="22"/>
          <w:szCs w:val="22"/>
          <w:lang w:val="sv-SE"/>
        </w:rPr>
      </w:pPr>
      <w:r w:rsidRPr="002D6BA6">
        <w:rPr>
          <w:rFonts w:ascii="Arial" w:hAnsi="Arial" w:cs="Arial"/>
          <w:sz w:val="22"/>
          <w:szCs w:val="22"/>
          <w:lang w:val="sv-SE"/>
        </w:rPr>
        <w:t>Ett orosmoment för patienter med svår bröstsmärta är att det är mer sannolikt att de ska drabbas av y</w:t>
      </w:r>
      <w:r w:rsidR="00804D02">
        <w:rPr>
          <w:rFonts w:ascii="Arial" w:hAnsi="Arial" w:cs="Arial"/>
          <w:sz w:val="22"/>
          <w:szCs w:val="22"/>
          <w:lang w:val="sv-SE"/>
        </w:rPr>
        <w:t>tterligare e</w:t>
      </w:r>
      <w:r w:rsidR="00C76B4F">
        <w:rPr>
          <w:rFonts w:ascii="Arial" w:hAnsi="Arial" w:cs="Arial"/>
          <w:sz w:val="22"/>
          <w:szCs w:val="22"/>
          <w:lang w:val="sv-SE"/>
        </w:rPr>
        <w:t>tt</w:t>
      </w:r>
      <w:r w:rsidR="00804D02">
        <w:rPr>
          <w:rFonts w:ascii="Arial" w:hAnsi="Arial" w:cs="Arial"/>
          <w:sz w:val="22"/>
          <w:szCs w:val="22"/>
          <w:lang w:val="sv-SE"/>
        </w:rPr>
        <w:t xml:space="preserve"> kardi</w:t>
      </w:r>
      <w:r w:rsidR="00C76B4F">
        <w:rPr>
          <w:rFonts w:ascii="Arial" w:hAnsi="Arial" w:cs="Arial"/>
          <w:sz w:val="22"/>
          <w:szCs w:val="22"/>
          <w:lang w:val="sv-SE"/>
        </w:rPr>
        <w:t>o</w:t>
      </w:r>
      <w:r w:rsidR="00804D02">
        <w:rPr>
          <w:rFonts w:ascii="Arial" w:hAnsi="Arial" w:cs="Arial"/>
          <w:sz w:val="22"/>
          <w:szCs w:val="22"/>
          <w:lang w:val="sv-SE"/>
        </w:rPr>
        <w:t>vaskulär</w:t>
      </w:r>
      <w:r w:rsidR="00C76B4F">
        <w:rPr>
          <w:rFonts w:ascii="Arial" w:hAnsi="Arial" w:cs="Arial"/>
          <w:sz w:val="22"/>
          <w:szCs w:val="22"/>
          <w:lang w:val="sv-SE"/>
        </w:rPr>
        <w:t>t</w:t>
      </w:r>
      <w:r w:rsidR="00804D02">
        <w:rPr>
          <w:rFonts w:ascii="Arial" w:hAnsi="Arial" w:cs="Arial"/>
          <w:sz w:val="22"/>
          <w:szCs w:val="22"/>
          <w:lang w:val="sv-SE"/>
        </w:rPr>
        <w:t xml:space="preserve"> </w:t>
      </w:r>
      <w:r w:rsidR="00C76B4F">
        <w:rPr>
          <w:rFonts w:ascii="Arial" w:hAnsi="Arial" w:cs="Arial"/>
          <w:sz w:val="22"/>
          <w:szCs w:val="22"/>
          <w:lang w:val="sv-SE"/>
        </w:rPr>
        <w:t xml:space="preserve">tillstånd </w:t>
      </w:r>
      <w:r w:rsidRPr="002D6BA6">
        <w:rPr>
          <w:rFonts w:ascii="Arial" w:hAnsi="Arial" w:cs="Arial"/>
          <w:sz w:val="22"/>
          <w:szCs w:val="22"/>
          <w:lang w:val="sv-SE"/>
        </w:rPr>
        <w:t>inom några veckor eller månader. Forskarna vid Brigham and Women’s Hospital jämförde resultaten från en högkänslig troponin-I-analys (Abbott, ARCHITECT, hsTnI) med resultaten från en fjärde generationens troponin-T-analys (Roche, TnT) bland 4 695 patienter med svår bröstsmärta och fann att hsTnI-analysen identifierade fler patienter som löpte högre risk att få en återkommande hjärtinfarkt, även vid mycket låga troponinkoncentrationer.</w:t>
      </w:r>
    </w:p>
    <w:p w:rsidR="003F5471" w:rsidRPr="002D6BA6" w:rsidRDefault="003F5471" w:rsidP="002D6BA6">
      <w:pPr>
        <w:spacing w:line="320" w:lineRule="exact"/>
        <w:rPr>
          <w:rFonts w:ascii="Arial" w:hAnsi="Arial" w:cs="Arial"/>
          <w:sz w:val="22"/>
          <w:szCs w:val="22"/>
          <w:lang w:val="sv-SE"/>
        </w:rPr>
      </w:pPr>
    </w:p>
    <w:p w:rsidR="003F5471" w:rsidRPr="002D6BA6" w:rsidRDefault="003F5471" w:rsidP="002D6BA6">
      <w:pPr>
        <w:spacing w:line="320" w:lineRule="exact"/>
        <w:ind w:left="1" w:right="383"/>
        <w:rPr>
          <w:rFonts w:ascii="Arial" w:eastAsia="Arial" w:hAnsi="Arial" w:cs="Arial"/>
          <w:sz w:val="22"/>
          <w:szCs w:val="22"/>
          <w:lang w:val="sv-SE"/>
        </w:rPr>
      </w:pPr>
      <w:r w:rsidRPr="002D6BA6">
        <w:rPr>
          <w:rFonts w:ascii="Arial" w:hAnsi="Arial" w:cs="Arial"/>
          <w:spacing w:val="1"/>
          <w:sz w:val="22"/>
          <w:szCs w:val="22"/>
          <w:lang w:val="sv-SE"/>
        </w:rPr>
        <w:t>"Möjligheten att identifiera patienter som löper högre ri</w:t>
      </w:r>
      <w:r w:rsidR="00804D02">
        <w:rPr>
          <w:rFonts w:ascii="Arial" w:hAnsi="Arial" w:cs="Arial"/>
          <w:spacing w:val="1"/>
          <w:sz w:val="22"/>
          <w:szCs w:val="22"/>
          <w:lang w:val="sv-SE"/>
        </w:rPr>
        <w:t xml:space="preserve">sk för ytterligare en </w:t>
      </w:r>
      <w:r w:rsidR="00C76B4F">
        <w:rPr>
          <w:rFonts w:ascii="Arial" w:hAnsi="Arial" w:cs="Arial"/>
          <w:spacing w:val="1"/>
          <w:sz w:val="22"/>
          <w:szCs w:val="22"/>
          <w:lang w:val="sv-SE"/>
        </w:rPr>
        <w:t xml:space="preserve">hjärtinfarkt </w:t>
      </w:r>
      <w:r w:rsidRPr="002D6BA6">
        <w:rPr>
          <w:rFonts w:ascii="Arial" w:hAnsi="Arial" w:cs="Arial"/>
          <w:spacing w:val="1"/>
          <w:sz w:val="22"/>
          <w:szCs w:val="22"/>
          <w:lang w:val="sv-SE"/>
        </w:rPr>
        <w:t xml:space="preserve">eller död </w:t>
      </w:r>
      <w:r w:rsidR="00C76B4F">
        <w:rPr>
          <w:rFonts w:ascii="Arial" w:hAnsi="Arial" w:cs="Arial"/>
          <w:spacing w:val="1"/>
          <w:sz w:val="22"/>
          <w:szCs w:val="22"/>
          <w:lang w:val="sv-SE"/>
        </w:rPr>
        <w:t xml:space="preserve">till följd av ett kardiovaskulärt tillstånd </w:t>
      </w:r>
      <w:r w:rsidRPr="002D6BA6">
        <w:rPr>
          <w:rFonts w:ascii="Arial" w:hAnsi="Arial" w:cs="Arial"/>
          <w:spacing w:val="1"/>
          <w:sz w:val="22"/>
          <w:szCs w:val="22"/>
          <w:lang w:val="sv-SE"/>
        </w:rPr>
        <w:t xml:space="preserve">är ett viktigt steg framåt för preventionen", säger </w:t>
      </w:r>
      <w:r w:rsidR="00C76B4F">
        <w:rPr>
          <w:rFonts w:ascii="Arial" w:hAnsi="Arial" w:cs="Arial"/>
          <w:spacing w:val="1"/>
          <w:sz w:val="22"/>
          <w:szCs w:val="22"/>
          <w:lang w:val="sv-SE"/>
        </w:rPr>
        <w:t>d</w:t>
      </w:r>
      <w:r w:rsidRPr="002D6BA6">
        <w:rPr>
          <w:rFonts w:ascii="Arial" w:hAnsi="Arial" w:cs="Arial"/>
          <w:spacing w:val="1"/>
          <w:sz w:val="22"/>
          <w:szCs w:val="22"/>
          <w:lang w:val="sv-SE"/>
        </w:rPr>
        <w:t xml:space="preserve">r Petr Jarolim, M.D, Ph.D., en av huvudförfattarna till studien och medicinsk direktör vid enheten för klinisk kemi och laboratoriekontroll vid Brigham and Women's Hospital. "Den här studien visar att de nya högkänsliga troponinanalyserna är effektiva verktyg för klassificering av patienter, som gör det möjligt för läkarna att ge </w:t>
      </w:r>
      <w:r w:rsidR="00C76B4F">
        <w:rPr>
          <w:rFonts w:ascii="Arial" w:eastAsia="Arial" w:hAnsi="Arial" w:cs="Arial"/>
          <w:sz w:val="22"/>
          <w:szCs w:val="22"/>
          <w:lang w:val="sv-SE"/>
        </w:rPr>
        <w:t xml:space="preserve">riktade </w:t>
      </w:r>
      <w:r w:rsidRPr="002D6BA6">
        <w:rPr>
          <w:rFonts w:ascii="Arial" w:hAnsi="Arial" w:cs="Arial"/>
          <w:spacing w:val="1"/>
          <w:sz w:val="22"/>
          <w:szCs w:val="22"/>
          <w:lang w:val="sv-SE"/>
        </w:rPr>
        <w:t>behandlingar till de patienter som löper större risk."</w:t>
      </w:r>
    </w:p>
    <w:p w:rsidR="003F5471" w:rsidRDefault="003F5471" w:rsidP="002D6BA6">
      <w:pPr>
        <w:spacing w:before="8" w:line="320" w:lineRule="exact"/>
        <w:rPr>
          <w:rFonts w:ascii="Arial" w:hAnsi="Arial" w:cs="Arial"/>
          <w:sz w:val="22"/>
          <w:szCs w:val="22"/>
          <w:lang w:val="sv-SE"/>
        </w:rPr>
      </w:pPr>
    </w:p>
    <w:p w:rsidR="00454352" w:rsidRPr="002D6BA6" w:rsidRDefault="00454352" w:rsidP="00454352">
      <w:pPr>
        <w:spacing w:line="320" w:lineRule="exact"/>
        <w:jc w:val="center"/>
        <w:rPr>
          <w:rFonts w:ascii="Arial" w:hAnsi="Arial" w:cs="Arial"/>
          <w:iCs/>
          <w:sz w:val="22"/>
          <w:szCs w:val="22"/>
          <w:lang w:val="sv-SE"/>
        </w:rPr>
      </w:pPr>
      <w:r w:rsidRPr="002D6BA6">
        <w:rPr>
          <w:rFonts w:ascii="Arial" w:eastAsia="Times New Roman" w:hAnsi="Arial" w:cs="Arial"/>
          <w:color w:val="000000"/>
          <w:sz w:val="22"/>
          <w:szCs w:val="22"/>
          <w:lang w:val="sv-SE"/>
        </w:rPr>
        <w:t>-m</w:t>
      </w:r>
      <w:r w:rsidR="00CD45A9">
        <w:rPr>
          <w:rFonts w:ascii="Arial" w:eastAsia="Times New Roman" w:hAnsi="Arial" w:cs="Arial"/>
          <w:color w:val="000000"/>
          <w:sz w:val="22"/>
          <w:szCs w:val="22"/>
          <w:lang w:val="sv-SE"/>
        </w:rPr>
        <w:t>er</w:t>
      </w:r>
      <w:r w:rsidRPr="002D6BA6">
        <w:rPr>
          <w:rFonts w:ascii="Arial" w:eastAsia="Times New Roman" w:hAnsi="Arial" w:cs="Arial"/>
          <w:color w:val="000000"/>
          <w:sz w:val="22"/>
          <w:szCs w:val="22"/>
          <w:lang w:val="sv-SE"/>
        </w:rPr>
        <w:t>-</w:t>
      </w:r>
      <w:r w:rsidRPr="002D6BA6">
        <w:rPr>
          <w:rFonts w:ascii="Arial" w:hAnsi="Arial" w:cs="Arial"/>
          <w:b/>
          <w:sz w:val="22"/>
          <w:szCs w:val="22"/>
          <w:lang w:val="sv-SE"/>
        </w:rPr>
        <w:br w:type="page"/>
      </w:r>
    </w:p>
    <w:p w:rsidR="003F5471" w:rsidRPr="002D6BA6" w:rsidRDefault="003F5471" w:rsidP="002D6BA6">
      <w:pPr>
        <w:spacing w:line="320" w:lineRule="exact"/>
        <w:rPr>
          <w:rFonts w:ascii="Arial" w:hAnsi="Arial" w:cs="Arial"/>
          <w:sz w:val="22"/>
          <w:szCs w:val="22"/>
          <w:lang w:val="sv-SE"/>
        </w:rPr>
      </w:pPr>
    </w:p>
    <w:p w:rsidR="00F30126" w:rsidRDefault="003F5471" w:rsidP="002D6BA6">
      <w:pPr>
        <w:pStyle w:val="Abbott-BodyCopy"/>
        <w:rPr>
          <w:rFonts w:cs="Arial"/>
          <w:spacing w:val="-1"/>
          <w:szCs w:val="22"/>
          <w:lang w:val="sv-SE"/>
        </w:rPr>
      </w:pPr>
      <w:r w:rsidRPr="002D6BA6">
        <w:rPr>
          <w:rFonts w:cs="Arial"/>
          <w:spacing w:val="-1"/>
          <w:szCs w:val="22"/>
          <w:lang w:val="sv-SE"/>
        </w:rPr>
        <w:t xml:space="preserve">Hjärttroponin, ett protein som finns i hjärtmuskeln, betraktas som den biomarkör </w:t>
      </w:r>
      <w:r w:rsidR="00C76B4F">
        <w:rPr>
          <w:rFonts w:cs="Arial"/>
          <w:spacing w:val="-1"/>
          <w:szCs w:val="22"/>
          <w:lang w:val="sv-SE"/>
        </w:rPr>
        <w:t xml:space="preserve">som är att föredra </w:t>
      </w:r>
      <w:r w:rsidRPr="002D6BA6">
        <w:rPr>
          <w:rFonts w:cs="Arial"/>
          <w:spacing w:val="-1"/>
          <w:szCs w:val="22"/>
          <w:lang w:val="sv-SE"/>
        </w:rPr>
        <w:t>för identifiering av misstänkta hjärtinfarkter, eftersom det kan användas för att upptäcka skador på hjärtat.</w:t>
      </w:r>
      <w:r w:rsidRPr="002D6BA6">
        <w:rPr>
          <w:rFonts w:cs="Arial"/>
          <w:spacing w:val="-1"/>
          <w:szCs w:val="22"/>
          <w:vertAlign w:val="superscript"/>
          <w:lang w:val="sv-SE"/>
        </w:rPr>
        <w:t>1</w:t>
      </w:r>
      <w:r w:rsidRPr="002D6BA6">
        <w:rPr>
          <w:rFonts w:cs="Arial"/>
          <w:position w:val="10"/>
          <w:szCs w:val="22"/>
          <w:lang w:val="sv-SE"/>
        </w:rPr>
        <w:t xml:space="preserve"> </w:t>
      </w:r>
      <w:r w:rsidRPr="002D6BA6">
        <w:rPr>
          <w:rFonts w:cs="Arial"/>
          <w:spacing w:val="-1"/>
          <w:szCs w:val="22"/>
          <w:lang w:val="sv-SE"/>
        </w:rPr>
        <w:t xml:space="preserve">Abbotts ARCHITECT </w:t>
      </w:r>
      <w:r w:rsidRPr="002D6BA6">
        <w:rPr>
          <w:rFonts w:cs="Arial"/>
          <w:i/>
          <w:spacing w:val="1"/>
          <w:szCs w:val="22"/>
          <w:lang w:val="sv-SE"/>
        </w:rPr>
        <w:t xml:space="preserve">STAT </w:t>
      </w:r>
      <w:r w:rsidRPr="002D6BA6">
        <w:rPr>
          <w:rFonts w:cs="Arial"/>
          <w:spacing w:val="-1"/>
          <w:szCs w:val="22"/>
          <w:lang w:val="sv-SE"/>
        </w:rPr>
        <w:t xml:space="preserve">hsTnI-analys </w:t>
      </w:r>
      <w:r w:rsidR="00C76B4F">
        <w:rPr>
          <w:rFonts w:cs="Arial"/>
          <w:spacing w:val="-1"/>
          <w:szCs w:val="22"/>
          <w:lang w:val="sv-SE"/>
        </w:rPr>
        <w:t xml:space="preserve">kan mäta </w:t>
      </w:r>
      <w:r w:rsidRPr="002D6BA6">
        <w:rPr>
          <w:rFonts w:cs="Arial"/>
          <w:spacing w:val="-1"/>
          <w:szCs w:val="22"/>
          <w:lang w:val="sv-SE"/>
        </w:rPr>
        <w:t>mycket låga halter av proteinet, vilket innebär att läkarna inom två till fyra timmar kan avgöra om en patient har en hjärtinfarkt.</w:t>
      </w:r>
      <w:r w:rsidRPr="002D6BA6">
        <w:rPr>
          <w:rFonts w:cs="Arial"/>
          <w:spacing w:val="-1"/>
          <w:szCs w:val="22"/>
          <w:vertAlign w:val="superscript"/>
          <w:lang w:val="sv-SE"/>
        </w:rPr>
        <w:t>2</w:t>
      </w:r>
      <w:r w:rsidRPr="002D6BA6">
        <w:rPr>
          <w:rFonts w:cs="Arial"/>
          <w:position w:val="10"/>
          <w:szCs w:val="22"/>
          <w:lang w:val="sv-SE"/>
        </w:rPr>
        <w:t xml:space="preserve"> </w:t>
      </w:r>
      <w:r w:rsidRPr="002D6BA6">
        <w:rPr>
          <w:rFonts w:cs="Arial"/>
          <w:spacing w:val="-1"/>
          <w:szCs w:val="22"/>
          <w:lang w:val="sv-SE"/>
        </w:rPr>
        <w:t>Tack vare den snabbare bedömningen kan läkarna minska tiden till diagnos och behandling med flera timmar jämfört med standardtroponin</w:t>
      </w:r>
      <w:r w:rsidR="00C76B4F">
        <w:rPr>
          <w:rFonts w:cs="Arial"/>
          <w:spacing w:val="-1"/>
          <w:szCs w:val="22"/>
          <w:lang w:val="sv-SE"/>
        </w:rPr>
        <w:t>analyser</w:t>
      </w:r>
      <w:r w:rsidRPr="002D6BA6">
        <w:rPr>
          <w:rFonts w:cs="Arial"/>
          <w:spacing w:val="-1"/>
          <w:szCs w:val="22"/>
          <w:lang w:val="sv-SE"/>
        </w:rPr>
        <w:t>.</w:t>
      </w:r>
    </w:p>
    <w:p w:rsidR="00804D02" w:rsidRPr="002D6BA6" w:rsidRDefault="00804D02" w:rsidP="002D6BA6">
      <w:pPr>
        <w:pStyle w:val="Abbott-BodyCopy"/>
        <w:rPr>
          <w:rFonts w:cs="Arial"/>
          <w:color w:val="000000"/>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sz w:val="22"/>
          <w:szCs w:val="22"/>
          <w:lang w:val="sv-SE"/>
        </w:rPr>
        <w:t>"Den här studien bidrar</w:t>
      </w:r>
      <w:r w:rsidR="00804D02">
        <w:rPr>
          <w:rFonts w:ascii="Arial" w:hAnsi="Arial" w:cs="Arial"/>
          <w:spacing w:val="1"/>
          <w:sz w:val="22"/>
          <w:szCs w:val="22"/>
          <w:lang w:val="sv-SE"/>
        </w:rPr>
        <w:t xml:space="preserve"> till </w:t>
      </w:r>
      <w:r w:rsidR="00262CD4">
        <w:rPr>
          <w:rFonts w:ascii="Arial" w:hAnsi="Arial" w:cs="Arial"/>
          <w:spacing w:val="1"/>
          <w:sz w:val="22"/>
          <w:szCs w:val="22"/>
          <w:lang w:val="sv-SE"/>
        </w:rPr>
        <w:t xml:space="preserve">de kliniska </w:t>
      </w:r>
      <w:r w:rsidR="00C76B4F">
        <w:rPr>
          <w:rFonts w:ascii="Arial" w:hAnsi="Arial" w:cs="Arial"/>
          <w:spacing w:val="1"/>
          <w:sz w:val="22"/>
          <w:szCs w:val="22"/>
          <w:lang w:val="sv-SE"/>
        </w:rPr>
        <w:t xml:space="preserve">belägg som </w:t>
      </w:r>
      <w:r w:rsidR="00804D02">
        <w:rPr>
          <w:rFonts w:ascii="Arial" w:hAnsi="Arial" w:cs="Arial"/>
          <w:spacing w:val="1"/>
          <w:sz w:val="22"/>
          <w:szCs w:val="22"/>
          <w:lang w:val="sv-SE"/>
        </w:rPr>
        <w:t>bekräfta</w:t>
      </w:r>
      <w:r w:rsidR="00262CD4">
        <w:rPr>
          <w:rFonts w:ascii="Arial" w:hAnsi="Arial" w:cs="Arial"/>
          <w:spacing w:val="1"/>
          <w:sz w:val="22"/>
          <w:szCs w:val="22"/>
          <w:lang w:val="sv-SE"/>
        </w:rPr>
        <w:t>r</w:t>
      </w:r>
      <w:r w:rsidRPr="002D6BA6">
        <w:rPr>
          <w:rFonts w:ascii="Arial" w:hAnsi="Arial" w:cs="Arial"/>
          <w:spacing w:val="1"/>
          <w:sz w:val="22"/>
          <w:szCs w:val="22"/>
          <w:lang w:val="sv-SE"/>
        </w:rPr>
        <w:t xml:space="preserve"> fördelarna med </w:t>
      </w:r>
      <w:r w:rsidR="00804D02">
        <w:rPr>
          <w:rFonts w:ascii="Arial" w:hAnsi="Arial" w:cs="Arial"/>
          <w:spacing w:val="1"/>
          <w:sz w:val="22"/>
          <w:szCs w:val="22"/>
          <w:lang w:val="sv-SE"/>
        </w:rPr>
        <w:t>Abbotts högkänsliga troponinanalys</w:t>
      </w:r>
      <w:r w:rsidRPr="002D6BA6">
        <w:rPr>
          <w:rFonts w:ascii="Arial" w:hAnsi="Arial" w:cs="Arial"/>
          <w:spacing w:val="1"/>
          <w:sz w:val="22"/>
          <w:szCs w:val="22"/>
          <w:lang w:val="sv-SE"/>
        </w:rPr>
        <w:t xml:space="preserve"> jämfört med dagens </w:t>
      </w:r>
      <w:r w:rsidR="00804D02">
        <w:rPr>
          <w:rFonts w:ascii="Arial" w:hAnsi="Arial" w:cs="Arial"/>
          <w:spacing w:val="1"/>
          <w:sz w:val="22"/>
          <w:szCs w:val="22"/>
          <w:lang w:val="sv-SE"/>
        </w:rPr>
        <w:t>analyser</w:t>
      </w:r>
      <w:r w:rsidRPr="002D6BA6">
        <w:rPr>
          <w:rFonts w:ascii="Arial" w:hAnsi="Arial" w:cs="Arial"/>
          <w:spacing w:val="1"/>
          <w:sz w:val="22"/>
          <w:szCs w:val="22"/>
          <w:lang w:val="sv-SE"/>
        </w:rPr>
        <w:t xml:space="preserve"> när det g</w:t>
      </w:r>
      <w:r w:rsidR="00804D02">
        <w:rPr>
          <w:rFonts w:ascii="Arial" w:hAnsi="Arial" w:cs="Arial"/>
          <w:spacing w:val="1"/>
          <w:sz w:val="22"/>
          <w:szCs w:val="22"/>
          <w:lang w:val="sv-SE"/>
        </w:rPr>
        <w:t>äller att öka</w:t>
      </w:r>
      <w:r w:rsidRPr="002D6BA6">
        <w:rPr>
          <w:rFonts w:ascii="Arial" w:hAnsi="Arial" w:cs="Arial"/>
          <w:spacing w:val="1"/>
          <w:sz w:val="22"/>
          <w:szCs w:val="22"/>
          <w:lang w:val="sv-SE"/>
        </w:rPr>
        <w:t xml:space="preserve"> läkares möjligheter att förutse vilka patienter som löper större risk att få en hjärtinfarkt i framtiden", säger John Frels, PhD, vice vd för Abbotts division Diagnostics Research. "Det här är viktig information för patientvården eftersom den kan hjälpa läkarna </w:t>
      </w:r>
      <w:r w:rsidR="00C76B4F">
        <w:rPr>
          <w:rFonts w:ascii="Arial" w:hAnsi="Arial" w:cs="Arial"/>
          <w:spacing w:val="1"/>
          <w:sz w:val="22"/>
          <w:szCs w:val="22"/>
          <w:lang w:val="sv-SE"/>
        </w:rPr>
        <w:t xml:space="preserve">att </w:t>
      </w:r>
      <w:r w:rsidRPr="002D6BA6">
        <w:rPr>
          <w:rFonts w:ascii="Arial" w:hAnsi="Arial" w:cs="Arial"/>
          <w:spacing w:val="1"/>
          <w:sz w:val="22"/>
          <w:szCs w:val="22"/>
          <w:lang w:val="sv-SE"/>
        </w:rPr>
        <w:t>fokusera på patienter som löper större risk och ge dem rätt behandling."</w:t>
      </w:r>
      <w:r w:rsidRPr="002D6BA6">
        <w:rPr>
          <w:rFonts w:ascii="Arial" w:eastAsia="Arial" w:hAnsi="Arial" w:cs="Arial"/>
          <w:sz w:val="22"/>
          <w:szCs w:val="22"/>
          <w:lang w:val="sv-SE"/>
        </w:rPr>
        <w:t xml:space="preserve"> </w:t>
      </w:r>
    </w:p>
    <w:p w:rsidR="003F5471" w:rsidRPr="002D6BA6" w:rsidRDefault="003F5471" w:rsidP="002D6BA6">
      <w:pPr>
        <w:spacing w:line="320" w:lineRule="exact"/>
        <w:rPr>
          <w:rFonts w:ascii="Arial" w:hAnsi="Arial" w:cs="Arial"/>
          <w:sz w:val="22"/>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2"/>
          <w:sz w:val="22"/>
          <w:szCs w:val="22"/>
          <w:lang w:val="sv-SE"/>
        </w:rPr>
        <w:t xml:space="preserve">Sammandraget av studien valdes </w:t>
      </w:r>
      <w:r w:rsidR="00C76B4F">
        <w:rPr>
          <w:rFonts w:ascii="Arial" w:hAnsi="Arial" w:cs="Arial"/>
          <w:spacing w:val="2"/>
          <w:sz w:val="22"/>
          <w:szCs w:val="22"/>
          <w:lang w:val="sv-SE"/>
        </w:rPr>
        <w:t xml:space="preserve">detta år </w:t>
      </w:r>
      <w:r w:rsidRPr="002D6BA6">
        <w:rPr>
          <w:rFonts w:ascii="Arial" w:hAnsi="Arial" w:cs="Arial"/>
          <w:spacing w:val="2"/>
          <w:sz w:val="22"/>
          <w:szCs w:val="22"/>
          <w:lang w:val="sv-SE"/>
        </w:rPr>
        <w:t xml:space="preserve">ut som första mottagare av utmärkelsen Biomarkers of Acute Cardiac Disease Division Outstanding Abstract för bästa sammandrag inom sitt område. Kommittén gav utmärkelsen till en av huvudförfattarna till studien, </w:t>
      </w:r>
      <w:r w:rsidR="00C76B4F">
        <w:rPr>
          <w:rFonts w:ascii="Arial" w:hAnsi="Arial" w:cs="Arial"/>
          <w:spacing w:val="2"/>
          <w:sz w:val="22"/>
          <w:szCs w:val="22"/>
          <w:lang w:val="sv-SE"/>
        </w:rPr>
        <w:t>d</w:t>
      </w:r>
      <w:r w:rsidRPr="002D6BA6">
        <w:rPr>
          <w:rFonts w:ascii="Arial" w:hAnsi="Arial" w:cs="Arial"/>
          <w:spacing w:val="2"/>
          <w:sz w:val="22"/>
          <w:szCs w:val="22"/>
          <w:lang w:val="sv-SE"/>
        </w:rPr>
        <w:t>r Petr Jarolim (Brigham and Women’s Hospital).</w:t>
      </w:r>
      <w:r w:rsidRPr="002D6BA6">
        <w:rPr>
          <w:rFonts w:ascii="Arial" w:eastAsia="Arial" w:hAnsi="Arial" w:cs="Arial"/>
          <w:sz w:val="22"/>
          <w:szCs w:val="22"/>
          <w:lang w:val="sv-SE"/>
        </w:rPr>
        <w:t xml:space="preserve"> </w:t>
      </w:r>
    </w:p>
    <w:p w:rsidR="003F5471" w:rsidRPr="002D6BA6" w:rsidRDefault="003F5471" w:rsidP="002D6BA6">
      <w:pPr>
        <w:spacing w:line="320" w:lineRule="exact"/>
        <w:rPr>
          <w:rFonts w:ascii="Arial" w:hAnsi="Arial" w:cs="Arial"/>
          <w:sz w:val="22"/>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2"/>
          <w:sz w:val="22"/>
          <w:szCs w:val="22"/>
          <w:lang w:val="sv-SE"/>
        </w:rPr>
        <w:t xml:space="preserve">ARCHITECT </w:t>
      </w:r>
      <w:r w:rsidRPr="002D6BA6">
        <w:rPr>
          <w:rFonts w:ascii="Arial" w:hAnsi="Arial" w:cs="Arial"/>
          <w:i/>
          <w:spacing w:val="1"/>
          <w:sz w:val="22"/>
          <w:szCs w:val="22"/>
          <w:lang w:val="sv-SE"/>
        </w:rPr>
        <w:t xml:space="preserve">STAT </w:t>
      </w:r>
      <w:r w:rsidRPr="002D6BA6">
        <w:rPr>
          <w:rFonts w:ascii="Arial" w:hAnsi="Arial" w:cs="Arial"/>
          <w:spacing w:val="2"/>
          <w:sz w:val="22"/>
          <w:szCs w:val="22"/>
          <w:lang w:val="sv-SE"/>
        </w:rPr>
        <w:t xml:space="preserve">hsTnI-analysen </w:t>
      </w:r>
      <w:r w:rsidR="00C76B4F">
        <w:rPr>
          <w:rFonts w:ascii="Arial" w:hAnsi="Arial" w:cs="Arial"/>
          <w:spacing w:val="2"/>
          <w:sz w:val="22"/>
          <w:szCs w:val="22"/>
          <w:lang w:val="sv-SE"/>
        </w:rPr>
        <w:t xml:space="preserve">är tillgänglig för försäljning </w:t>
      </w:r>
      <w:r w:rsidRPr="002D6BA6">
        <w:rPr>
          <w:rFonts w:ascii="Arial" w:hAnsi="Arial" w:cs="Arial"/>
          <w:spacing w:val="2"/>
          <w:sz w:val="22"/>
          <w:szCs w:val="22"/>
          <w:lang w:val="sv-SE"/>
        </w:rPr>
        <w:t xml:space="preserve">i Europa och </w:t>
      </w:r>
      <w:r w:rsidR="00C76B4F">
        <w:rPr>
          <w:rFonts w:ascii="Arial" w:hAnsi="Arial" w:cs="Arial"/>
          <w:spacing w:val="2"/>
          <w:sz w:val="22"/>
          <w:szCs w:val="22"/>
          <w:lang w:val="sv-SE"/>
        </w:rPr>
        <w:t xml:space="preserve">används med </w:t>
      </w:r>
      <w:r w:rsidRPr="002D6BA6">
        <w:rPr>
          <w:rFonts w:ascii="Arial" w:hAnsi="Arial" w:cs="Arial"/>
          <w:spacing w:val="2"/>
          <w:sz w:val="22"/>
          <w:szCs w:val="22"/>
          <w:lang w:val="sv-SE"/>
        </w:rPr>
        <w:t>Abbotts helautomatiserade analys</w:t>
      </w:r>
      <w:r w:rsidR="00C76B4F">
        <w:rPr>
          <w:rFonts w:ascii="Arial" w:hAnsi="Arial" w:cs="Arial"/>
          <w:spacing w:val="2"/>
          <w:sz w:val="22"/>
          <w:szCs w:val="22"/>
          <w:lang w:val="sv-SE"/>
        </w:rPr>
        <w:t>instrument</w:t>
      </w:r>
      <w:r w:rsidRPr="002D6BA6">
        <w:rPr>
          <w:rFonts w:ascii="Arial" w:hAnsi="Arial" w:cs="Arial"/>
          <w:spacing w:val="2"/>
          <w:sz w:val="22"/>
          <w:szCs w:val="22"/>
          <w:lang w:val="sv-SE"/>
        </w:rPr>
        <w:t xml:space="preserve"> ARCHITECT.</w:t>
      </w:r>
      <w:r w:rsidRPr="002D6BA6">
        <w:rPr>
          <w:rFonts w:ascii="Arial" w:eastAsia="Arial" w:hAnsi="Arial" w:cs="Arial"/>
          <w:sz w:val="22"/>
          <w:szCs w:val="22"/>
          <w:lang w:val="sv-SE"/>
        </w:rPr>
        <w:t xml:space="preserve"> </w:t>
      </w:r>
    </w:p>
    <w:p w:rsidR="003F5471" w:rsidRPr="002D6BA6" w:rsidRDefault="003F5471" w:rsidP="002D6BA6">
      <w:pPr>
        <w:spacing w:line="320" w:lineRule="exact"/>
        <w:rPr>
          <w:rFonts w:ascii="Arial" w:hAnsi="Arial" w:cs="Arial"/>
          <w:sz w:val="22"/>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b/>
          <w:spacing w:val="-6"/>
          <w:sz w:val="22"/>
          <w:szCs w:val="22"/>
          <w:lang w:val="sv-SE"/>
        </w:rPr>
        <w:t>Om Abbott Diagnostics</w:t>
      </w: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sz w:val="22"/>
          <w:szCs w:val="22"/>
          <w:lang w:val="sv-SE"/>
        </w:rPr>
        <w:t xml:space="preserve">Abbott är ett av världens ledande företag inom </w:t>
      </w:r>
      <w:r w:rsidRPr="00623746">
        <w:rPr>
          <w:rFonts w:ascii="Arial" w:hAnsi="Arial" w:cs="Arial"/>
          <w:i/>
          <w:spacing w:val="-1"/>
          <w:sz w:val="22"/>
          <w:szCs w:val="22"/>
          <w:lang w:val="sv-SE"/>
        </w:rPr>
        <w:t>in vitro</w:t>
      </w:r>
      <w:r w:rsidRPr="002D6BA6">
        <w:rPr>
          <w:rFonts w:ascii="Arial" w:hAnsi="Arial" w:cs="Arial"/>
          <w:spacing w:val="-1"/>
          <w:sz w:val="22"/>
          <w:szCs w:val="22"/>
          <w:lang w:val="sv-SE"/>
        </w:rPr>
        <w:t>-diagnostik och erbjuder ett brett urval av innovativa instrumentsystem och analyser för sjukhus, referenslaboratorier, molekylärbiologiska laboratorier, blodbanker, läkarmottagningar och kliniker. Vi har mer än 22 000 kunder i över 100 länder och erbjuder automatisering, effektiva lösningar, analyser som kan användas direkt vid patientsängen, kostnadseffektivitet och flexibilitet.</w:t>
      </w:r>
      <w:r w:rsidRPr="002D6BA6">
        <w:rPr>
          <w:rFonts w:ascii="Arial" w:eastAsia="Arial" w:hAnsi="Arial" w:cs="Arial"/>
          <w:sz w:val="22"/>
          <w:szCs w:val="22"/>
          <w:lang w:val="sv-SE"/>
        </w:rPr>
        <w:t xml:space="preserve"> </w:t>
      </w: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sz w:val="22"/>
          <w:szCs w:val="22"/>
          <w:lang w:val="sv-SE"/>
        </w:rPr>
        <w:t xml:space="preserve">Genom att satsa på förbättrad patientvård och sänkta kostnader har Abbott bidragit till </w:t>
      </w:r>
      <w:r w:rsidR="00C76B4F">
        <w:rPr>
          <w:rFonts w:ascii="Arial" w:hAnsi="Arial" w:cs="Arial"/>
          <w:spacing w:val="-1"/>
          <w:sz w:val="22"/>
          <w:szCs w:val="22"/>
          <w:lang w:val="sv-SE"/>
        </w:rPr>
        <w:t xml:space="preserve">att utveckla </w:t>
      </w:r>
      <w:r w:rsidRPr="002D6BA6">
        <w:rPr>
          <w:rFonts w:ascii="Arial" w:hAnsi="Arial" w:cs="Arial"/>
          <w:spacing w:val="-1"/>
          <w:sz w:val="22"/>
          <w:szCs w:val="22"/>
          <w:lang w:val="sv-SE"/>
        </w:rPr>
        <w:t>den medicinska diagnostikentill en vetenskap.</w:t>
      </w:r>
      <w:r w:rsidRPr="002D6BA6">
        <w:rPr>
          <w:rFonts w:ascii="Arial" w:eastAsia="Arial" w:hAnsi="Arial" w:cs="Arial"/>
          <w:sz w:val="22"/>
          <w:szCs w:val="22"/>
          <w:lang w:val="sv-SE"/>
        </w:rPr>
        <w:t xml:space="preserve"> </w:t>
      </w:r>
    </w:p>
    <w:p w:rsidR="003F5471" w:rsidRDefault="003F5471" w:rsidP="002D6BA6">
      <w:pPr>
        <w:spacing w:line="320" w:lineRule="exact"/>
        <w:rPr>
          <w:rFonts w:ascii="Arial" w:hAnsi="Arial" w:cs="Arial"/>
          <w:sz w:val="22"/>
          <w:szCs w:val="22"/>
          <w:lang w:val="sv-SE"/>
        </w:rPr>
      </w:pPr>
    </w:p>
    <w:p w:rsidR="00454352" w:rsidRPr="002D6BA6" w:rsidRDefault="00454352" w:rsidP="00454352">
      <w:pPr>
        <w:spacing w:line="320" w:lineRule="exact"/>
        <w:jc w:val="center"/>
        <w:rPr>
          <w:rFonts w:ascii="Arial" w:hAnsi="Arial" w:cs="Arial"/>
          <w:iCs/>
          <w:sz w:val="22"/>
          <w:szCs w:val="22"/>
          <w:lang w:val="sv-SE"/>
        </w:rPr>
      </w:pPr>
      <w:r w:rsidRPr="002D6BA6">
        <w:rPr>
          <w:rFonts w:ascii="Arial" w:eastAsia="Times New Roman" w:hAnsi="Arial" w:cs="Arial"/>
          <w:color w:val="000000"/>
          <w:sz w:val="22"/>
          <w:szCs w:val="22"/>
          <w:lang w:val="sv-SE"/>
        </w:rPr>
        <w:t>-m</w:t>
      </w:r>
      <w:r w:rsidR="00CD45A9">
        <w:rPr>
          <w:rFonts w:ascii="Arial" w:eastAsia="Times New Roman" w:hAnsi="Arial" w:cs="Arial"/>
          <w:color w:val="000000"/>
          <w:sz w:val="22"/>
          <w:szCs w:val="22"/>
          <w:lang w:val="sv-SE"/>
        </w:rPr>
        <w:t>er</w:t>
      </w:r>
      <w:r w:rsidRPr="002D6BA6">
        <w:rPr>
          <w:rFonts w:ascii="Arial" w:eastAsia="Times New Roman" w:hAnsi="Arial" w:cs="Arial"/>
          <w:color w:val="000000"/>
          <w:sz w:val="22"/>
          <w:szCs w:val="22"/>
          <w:lang w:val="sv-SE"/>
        </w:rPr>
        <w:t>-</w:t>
      </w:r>
      <w:r w:rsidRPr="002D6BA6">
        <w:rPr>
          <w:rFonts w:ascii="Arial" w:hAnsi="Arial" w:cs="Arial"/>
          <w:b/>
          <w:sz w:val="22"/>
          <w:szCs w:val="22"/>
          <w:lang w:val="sv-SE"/>
        </w:rPr>
        <w:br w:type="page"/>
      </w:r>
    </w:p>
    <w:p w:rsidR="00454352" w:rsidRPr="002D6BA6" w:rsidRDefault="00454352" w:rsidP="002D6BA6">
      <w:pPr>
        <w:spacing w:line="320" w:lineRule="exact"/>
        <w:rPr>
          <w:rFonts w:ascii="Arial" w:hAnsi="Arial" w:cs="Arial"/>
          <w:sz w:val="22"/>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b/>
          <w:spacing w:val="-6"/>
          <w:sz w:val="22"/>
          <w:szCs w:val="22"/>
          <w:lang w:val="sv-SE"/>
        </w:rPr>
        <w:t>Om Abbott</w:t>
      </w: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sz w:val="22"/>
          <w:szCs w:val="22"/>
          <w:lang w:val="sv-SE"/>
        </w:rPr>
        <w:t>Abbott är ett globalt hälso- och sjukvårdsföretag som verkar för ökad livskvalitet genom utveckling av produkter och tekniker som omfattar hela hälso- och sjukvårdsområdet. Abbot</w:t>
      </w:r>
      <w:r w:rsidR="00402E84">
        <w:rPr>
          <w:rFonts w:ascii="Arial" w:hAnsi="Arial" w:cs="Arial"/>
          <w:spacing w:val="-1"/>
          <w:sz w:val="22"/>
          <w:szCs w:val="22"/>
          <w:lang w:val="sv-SE"/>
        </w:rPr>
        <w:t>t</w:t>
      </w:r>
      <w:r w:rsidRPr="002D6BA6">
        <w:rPr>
          <w:rFonts w:ascii="Arial" w:hAnsi="Arial" w:cs="Arial"/>
          <w:spacing w:val="-1"/>
          <w:sz w:val="22"/>
          <w:szCs w:val="22"/>
          <w:lang w:val="sv-SE"/>
        </w:rPr>
        <w:t xml:space="preserve"> erbjuder ledande </w:t>
      </w:r>
      <w:r w:rsidR="00402E84">
        <w:rPr>
          <w:rFonts w:ascii="Arial" w:hAnsi="Arial" w:cs="Arial"/>
          <w:spacing w:val="-1"/>
          <w:sz w:val="22"/>
          <w:szCs w:val="22"/>
          <w:lang w:val="sv-SE"/>
        </w:rPr>
        <w:t xml:space="preserve">och forskningsbaserade </w:t>
      </w:r>
      <w:r w:rsidRPr="002D6BA6">
        <w:rPr>
          <w:rFonts w:ascii="Arial" w:hAnsi="Arial" w:cs="Arial"/>
          <w:spacing w:val="-1"/>
          <w:sz w:val="22"/>
          <w:szCs w:val="22"/>
          <w:lang w:val="sv-SE"/>
        </w:rPr>
        <w:t>produkter inom diagnostik, medicinteknik, nutrition och namngenerika i över 150 länder och har ca 70 000 anställda i hela världen. I Sverige har Abbott ca 240 anställda inom tillverkning, forskning, utveckling, logistik och försäljning</w:t>
      </w:r>
      <w:r w:rsidR="00402E84">
        <w:rPr>
          <w:rFonts w:ascii="Arial" w:hAnsi="Arial" w:cs="Arial"/>
          <w:spacing w:val="-1"/>
          <w:sz w:val="22"/>
          <w:szCs w:val="22"/>
          <w:lang w:val="sv-SE"/>
        </w:rPr>
        <w:t>,</w:t>
      </w:r>
      <w:r w:rsidRPr="002D6BA6">
        <w:rPr>
          <w:rFonts w:ascii="Arial" w:hAnsi="Arial" w:cs="Arial"/>
          <w:spacing w:val="-1"/>
          <w:sz w:val="22"/>
          <w:szCs w:val="22"/>
          <w:lang w:val="sv-SE"/>
        </w:rPr>
        <w:t xml:space="preserve"> huvudsakligen i Stockholm, Uppsala och Malmö.</w:t>
      </w:r>
      <w:r w:rsidRPr="002D6BA6">
        <w:rPr>
          <w:rFonts w:ascii="Arial" w:eastAsia="Arial" w:hAnsi="Arial" w:cs="Arial"/>
          <w:sz w:val="22"/>
          <w:szCs w:val="22"/>
          <w:lang w:val="sv-SE"/>
        </w:rPr>
        <w:t xml:space="preserve"> </w:t>
      </w:r>
    </w:p>
    <w:p w:rsidR="003F5471" w:rsidRPr="002D6BA6" w:rsidRDefault="003F5471" w:rsidP="002D6BA6">
      <w:pPr>
        <w:spacing w:before="68" w:line="320" w:lineRule="exact"/>
        <w:ind w:left="1117" w:right="547"/>
        <w:rPr>
          <w:rFonts w:ascii="Arial" w:eastAsia="Arial" w:hAnsi="Arial" w:cs="Arial"/>
          <w:sz w:val="22"/>
          <w:szCs w:val="22"/>
          <w:lang w:val="sv-SE"/>
        </w:rPr>
      </w:pPr>
    </w:p>
    <w:p w:rsidR="003F5471" w:rsidRPr="002D6BA6" w:rsidRDefault="003F5471" w:rsidP="002D6BA6">
      <w:pPr>
        <w:spacing w:before="32" w:line="320" w:lineRule="exact"/>
        <w:ind w:right="490"/>
        <w:rPr>
          <w:rFonts w:ascii="Arial" w:eastAsia="Arial" w:hAnsi="Arial" w:cs="Arial"/>
          <w:sz w:val="22"/>
          <w:szCs w:val="22"/>
          <w:lang w:val="sv-SE"/>
        </w:rPr>
      </w:pPr>
      <w:r w:rsidRPr="002D6BA6">
        <w:rPr>
          <w:rFonts w:ascii="Arial" w:hAnsi="Arial" w:cs="Arial"/>
          <w:spacing w:val="-1"/>
          <w:position w:val="-1"/>
          <w:sz w:val="22"/>
          <w:szCs w:val="22"/>
          <w:lang w:val="sv-SE"/>
        </w:rPr>
        <w:t xml:space="preserve">Besök Abbott på </w:t>
      </w:r>
      <w:r w:rsidR="004C6428">
        <w:fldChar w:fldCharType="begin"/>
      </w:r>
      <w:r w:rsidR="004C6428" w:rsidRPr="00623746">
        <w:rPr>
          <w:lang w:val="sv-SE"/>
        </w:rPr>
        <w:instrText xml:space="preserve"> HYPERLINK "http://www.abbott.com/" \h </w:instrText>
      </w:r>
      <w:r w:rsidR="004C6428">
        <w:fldChar w:fldCharType="separate"/>
      </w:r>
      <w:r w:rsidRPr="002D6BA6">
        <w:rPr>
          <w:rFonts w:ascii="Arial" w:hAnsi="Arial" w:cs="Arial"/>
          <w:color w:val="0000FF"/>
          <w:spacing w:val="-4"/>
          <w:position w:val="-1"/>
          <w:sz w:val="22"/>
          <w:szCs w:val="22"/>
          <w:u w:val="single" w:color="0000FF"/>
          <w:lang w:val="sv-SE"/>
        </w:rPr>
        <w:t>www.abbott.com</w:t>
      </w:r>
      <w:r w:rsidRPr="002D6BA6">
        <w:rPr>
          <w:rFonts w:ascii="Arial" w:hAnsi="Arial" w:cs="Arial"/>
          <w:color w:val="0000FF"/>
          <w:position w:val="-1"/>
          <w:sz w:val="22"/>
          <w:szCs w:val="22"/>
          <w:lang w:val="sv-SE"/>
        </w:rPr>
        <w:t xml:space="preserve"> </w:t>
      </w:r>
      <w:r w:rsidR="004C6428">
        <w:rPr>
          <w:rFonts w:ascii="Arial" w:hAnsi="Arial" w:cs="Arial"/>
          <w:color w:val="0000FF"/>
          <w:position w:val="-1"/>
          <w:sz w:val="22"/>
          <w:szCs w:val="22"/>
          <w:lang w:val="sv-SE"/>
        </w:rPr>
        <w:fldChar w:fldCharType="end"/>
      </w:r>
      <w:r w:rsidRPr="002D6BA6">
        <w:rPr>
          <w:rFonts w:ascii="Arial" w:hAnsi="Arial" w:cs="Arial"/>
          <w:color w:val="000000"/>
          <w:position w:val="-1"/>
          <w:sz w:val="22"/>
          <w:szCs w:val="22"/>
          <w:lang w:val="sv-SE"/>
        </w:rPr>
        <w:t xml:space="preserve">eller </w:t>
      </w:r>
      <w:r w:rsidR="00402E84">
        <w:rPr>
          <w:rFonts w:ascii="Arial" w:hAnsi="Arial" w:cs="Arial"/>
          <w:color w:val="000000"/>
          <w:position w:val="-1"/>
          <w:sz w:val="22"/>
          <w:szCs w:val="22"/>
          <w:lang w:val="sv-SE"/>
        </w:rPr>
        <w:fldChar w:fldCharType="begin"/>
      </w:r>
      <w:r w:rsidR="00124D79">
        <w:rPr>
          <w:rFonts w:ascii="Arial" w:hAnsi="Arial" w:cs="Arial"/>
          <w:color w:val="000000"/>
          <w:position w:val="-1"/>
          <w:sz w:val="22"/>
          <w:szCs w:val="22"/>
          <w:lang w:val="sv-SE"/>
        </w:rPr>
        <w:instrText>HYPERLINK "C:\\Users\\axorncx\\AppData\\Local\\Microsoft\\Windows\\Temporary Internet Files\\Content.Outlook\\PBL3W04F\\www.abbott.se"</w:instrText>
      </w:r>
      <w:r w:rsidR="00402E84">
        <w:rPr>
          <w:rFonts w:ascii="Arial" w:hAnsi="Arial" w:cs="Arial"/>
          <w:color w:val="000000"/>
          <w:position w:val="-1"/>
          <w:sz w:val="22"/>
          <w:szCs w:val="22"/>
          <w:lang w:val="sv-SE"/>
        </w:rPr>
        <w:fldChar w:fldCharType="separate"/>
      </w:r>
      <w:r w:rsidRPr="00402E84">
        <w:rPr>
          <w:rStyle w:val="Hyperlink"/>
          <w:rFonts w:ascii="Arial" w:hAnsi="Arial" w:cs="Arial"/>
          <w:position w:val="-1"/>
          <w:sz w:val="22"/>
          <w:szCs w:val="22"/>
          <w:lang w:val="sv-SE"/>
        </w:rPr>
        <w:t>www.abbott.se</w:t>
      </w:r>
      <w:r w:rsidR="00402E84">
        <w:rPr>
          <w:rFonts w:ascii="Arial" w:hAnsi="Arial" w:cs="Arial"/>
          <w:color w:val="000000"/>
          <w:position w:val="-1"/>
          <w:sz w:val="22"/>
          <w:szCs w:val="22"/>
          <w:lang w:val="sv-SE"/>
        </w:rPr>
        <w:fldChar w:fldCharType="end"/>
      </w:r>
      <w:r w:rsidRPr="002D6BA6">
        <w:rPr>
          <w:rFonts w:ascii="Arial" w:hAnsi="Arial" w:cs="Arial"/>
          <w:color w:val="000000"/>
          <w:position w:val="-1"/>
          <w:sz w:val="22"/>
          <w:szCs w:val="22"/>
          <w:lang w:val="sv-SE"/>
        </w:rPr>
        <w:t xml:space="preserve"> och följ oss på Twitter på @AbbottNews.</w:t>
      </w:r>
      <w:r w:rsidRPr="002D6BA6">
        <w:rPr>
          <w:rFonts w:ascii="Arial" w:eastAsia="Arial" w:hAnsi="Arial" w:cs="Arial"/>
          <w:sz w:val="22"/>
          <w:szCs w:val="22"/>
          <w:lang w:val="sv-SE"/>
        </w:rPr>
        <w:t xml:space="preserve"> </w:t>
      </w:r>
    </w:p>
    <w:p w:rsidR="003F5471" w:rsidRPr="002D6BA6" w:rsidRDefault="003F5471" w:rsidP="002D6BA6">
      <w:pPr>
        <w:spacing w:line="320" w:lineRule="exact"/>
        <w:rPr>
          <w:rFonts w:ascii="Arial" w:hAnsi="Arial" w:cs="Arial"/>
          <w:sz w:val="22"/>
          <w:szCs w:val="22"/>
          <w:lang w:val="sv-SE"/>
        </w:rPr>
      </w:pPr>
    </w:p>
    <w:p w:rsidR="003F5471" w:rsidRPr="00621944" w:rsidRDefault="003F5471" w:rsidP="002D6BA6">
      <w:pPr>
        <w:spacing w:before="32" w:line="320" w:lineRule="exact"/>
        <w:ind w:right="490"/>
        <w:jc w:val="center"/>
        <w:rPr>
          <w:rFonts w:ascii="Arial" w:eastAsia="Arial" w:hAnsi="Arial" w:cs="Arial"/>
          <w:sz w:val="22"/>
          <w:szCs w:val="22"/>
        </w:rPr>
      </w:pPr>
      <w:r w:rsidRPr="00621944">
        <w:rPr>
          <w:rFonts w:ascii="Arial" w:hAnsi="Arial" w:cs="Arial"/>
          <w:sz w:val="22"/>
          <w:szCs w:val="22"/>
        </w:rPr>
        <w:t>###</w:t>
      </w:r>
    </w:p>
    <w:p w:rsidR="003F5471" w:rsidRPr="00621944" w:rsidRDefault="003F5471" w:rsidP="003F5471">
      <w:pPr>
        <w:spacing w:before="17" w:line="240" w:lineRule="exact"/>
        <w:rPr>
          <w:szCs w:val="24"/>
        </w:rPr>
      </w:pPr>
    </w:p>
    <w:p w:rsidR="003F5471" w:rsidRPr="00621944" w:rsidRDefault="003F5471" w:rsidP="003F5471">
      <w:pPr>
        <w:spacing w:before="32" w:line="303" w:lineRule="auto"/>
        <w:ind w:right="490"/>
        <w:rPr>
          <w:rFonts w:ascii="Arial" w:eastAsia="Arial" w:hAnsi="Arial" w:cs="Arial"/>
        </w:rPr>
      </w:pPr>
      <w:r w:rsidRPr="003F5471">
        <w:rPr>
          <w:noProof/>
          <w:lang w:val="sv-SE" w:eastAsia="sv-SE"/>
        </w:rPr>
        <mc:AlternateContent>
          <mc:Choice Requires="wpg">
            <w:drawing>
              <wp:anchor distT="0" distB="0" distL="114300" distR="114300" simplePos="0" relativeHeight="251659264" behindDoc="1" locked="0" layoutInCell="1" allowOverlap="1" wp14:anchorId="69B565DF" wp14:editId="6F11FA1E">
                <wp:simplePos x="0" y="0"/>
                <wp:positionH relativeFrom="page">
                  <wp:posOffset>1775460</wp:posOffset>
                </wp:positionH>
                <wp:positionV relativeFrom="paragraph">
                  <wp:posOffset>-50165</wp:posOffset>
                </wp:positionV>
                <wp:extent cx="1828800" cy="1270"/>
                <wp:effectExtent l="13335" t="10160" r="5715" b="7620"/>
                <wp:wrapNone/>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2796" y="-79"/>
                          <a:chExt cx="2880" cy="2"/>
                        </a:xfrm>
                      </wpg:grpSpPr>
                      <wps:wsp>
                        <wps:cNvPr id="7" name="Freeform 3"/>
                        <wps:cNvSpPr>
                          <a:spLocks/>
                        </wps:cNvSpPr>
                        <wps:spPr bwMode="auto">
                          <a:xfrm>
                            <a:off x="2796" y="-79"/>
                            <a:ext cx="2880" cy="2"/>
                          </a:xfrm>
                          <a:custGeom>
                            <a:avLst/>
                            <a:gdLst>
                              <a:gd name="T0" fmla="+- 0 2796 2796"/>
                              <a:gd name="T1" fmla="*/ T0 w 2880"/>
                              <a:gd name="T2" fmla="+- 0 5676 2796"/>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5058070" id="Group 2" o:spid="_x0000_s1026" style="position:absolute;margin-left:139.8pt;margin-top:-3.95pt;width:2in;height:.1pt;z-index:-251657216;mso-position-horizontal-relative:page" coordorigin="2796,-79"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huIWQMAAOAHAAAOAAAAZHJzL2Uyb0RvYy54bWykVVuP0zoQfkfiP1h+BHVz2Wwv0XYR6mWF&#10;xAEken6A6zgXkdjBdpsuiP9+Zuykm+0eBII+uOPMeOabb8bj2zenpiZHoU2l5JJGVyElQnKVVbJY&#10;0n9328mcEmOZzFitpFjSB2Hom7uXL267NhWxKlWdCU3AiTRp1y5paW2bBoHhpWiYuVKtkKDMlW6Y&#10;ha0ugkyzDrw3dRCH4TTolM5arbgwBr6uvZLeOf95Lrj9mOdGWFIvKWCzbtVu3eMa3N2ytNCsLSve&#10;w2B/gKJhlYSgZ1drZhk56OqZq6biWhmV2yuumkDlecWFywGyicKLbO61OrQulyLtivZME1B7wdMf&#10;u+Ufjp80qbIlnVIiWQMlclFJjNR0bZGCxb1uP7eftM8PxPeKfzGgDi71uC+8Mdl3/6gM3LGDVY6a&#10;U64bdAFJk5OrwMO5AuJkCYeP0Tyez0MoFAddFM/6AvESqoiH4tkCcIJuMlv42vFy05/Fk/6gwx6w&#10;1Ed0KHtUmBI0mnnk0vwdl59L1gpXIoNM9VzOBi63WghsXnLt6XRGA5dmTORIgxAN8P1LCp+zMfD4&#10;My5Yyg/G3gvlKsGO7431NyADydU367tgB1zmTQ2X4fWEhARDuaW/MWezaDB7FZBdSDriQvdOB1/x&#10;YOR83Uxn/+/rejBDX/HIF9SyGBCycgDNT7JHDRJhOHFC12mtMtgsO8A2tBh4ACPM8Ce2EPvS1p/p&#10;Q2gYJZdDRFMCQ2TvKWmZRWQYAkXSQbdiR+KHRh3FTjmVveh9CPKoreXYyhdxhMqr4QQGgOvnBRcU&#10;sY4qK9W2qmtXhVoilPl84aEYVVcZKhGN0cV+VWtyZDge3Q+TAWdPzGAMycw5KwXLNr1sWVV7Gexr&#10;xy20X08BNqKbf98X4WIz38yTSRJPN5MkXK8nb7erZDLdRrOb9fV6tVpHP5ClKEnLKsuERHTDLI6S&#10;37uf/avgp+h5Gj/J4kmyW/d7nmzwFIbjAnIZ/j3XwwX102Svsge4rFr5xwUeQxBKpb9R0sHDsqTm&#10;64FpQUn9TsK0WURJgi+R2yQ3sxg2eqzZjzVMcnC1pJZCg6O4sv71OrS6KkqIFLkOk+otzNm8wusM&#10;A8+kHlW/gYHnJPeMuFz6Jw/fqfHeWT0+zHf/AQAA//8DAFBLAwQUAAYACAAAACEAKgPg298AAAAJ&#10;AQAADwAAAGRycy9kb3ducmV2LnhtbEyPwUrDQBCG74LvsIzgrd2k0sTGbEop6qkItoJ4m2anSWh2&#10;N2S3Sfr2Tk96nH8+/vkmX0+mFQP1vnFWQTyPQJAtnW5speDr8DZ7BuEDWo2ts6TgSh7Wxf1djpl2&#10;o/2kYR8qwSXWZ6igDqHLpPRlTQb93HVkeXdyvcHAY19J3ePI5aaViyhKpMHG8oUaO9rWVJ73F6Pg&#10;fcRx8xS/DrvzaXv9OSw/vncxKfX4MG1eQASawh8MN31Wh4Kdju5itRetgkW6ShhVMEtXIBhYJikH&#10;x1uQgixy+f+D4hcAAP//AwBQSwECLQAUAAYACAAAACEAtoM4kv4AAADhAQAAEwAAAAAAAAAAAAAA&#10;AAAAAAAAW0NvbnRlbnRfVHlwZXNdLnhtbFBLAQItABQABgAIAAAAIQA4/SH/1gAAAJQBAAALAAAA&#10;AAAAAAAAAAAAAC8BAABfcmVscy8ucmVsc1BLAQItABQABgAIAAAAIQCrRhuIWQMAAOAHAAAOAAAA&#10;AAAAAAAAAAAAAC4CAABkcnMvZTJvRG9jLnhtbFBLAQItABQABgAIAAAAIQAqA+Db3wAAAAkBAAAP&#10;AAAAAAAAAAAAAAAAALMFAABkcnMvZG93bnJldi54bWxQSwUGAAAAAAQABADzAAAAvwYAAAAA&#10;">
                <v:shape id="Freeform 3" o:spid="_x0000_s1027" style="position:absolute;left:2796;top:-79;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SLccEA&#10;AADaAAAADwAAAGRycy9kb3ducmV2LnhtbESPUWvCQBCE3wX/w7FC3/TSQKuknlIEacE+aOwPWHJr&#10;Es3thbttTP99r1Do4zAz3zDr7eg6NVCIrWcDj4sMFHHlbcu1gc/zfr4CFQXZYueZDHxThO1mOllj&#10;Yf2dTzSUUqsE4ViggUakL7SOVUMO48L3xMm7+OBQkgy1tgHvCe46nWfZs3bYclposKddQ9Wt/HIG&#10;jsc8u0mOw9vBDddwQPvxRGLMw2x8fQElNMp/+K/9bg0s4fdKugF6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eEi3HBAAAA2gAAAA8AAAAAAAAAAAAAAAAAmAIAAGRycy9kb3du&#10;cmV2LnhtbFBLBQYAAAAABAAEAPUAAACGAwAAAAA=&#10;" path="m,l2880,e" filled="f" strokeweight=".7pt">
                  <v:path arrowok="t" o:connecttype="custom" o:connectlocs="0,0;2880,0" o:connectangles="0,0"/>
                </v:shape>
                <w10:wrap anchorx="page"/>
              </v:group>
            </w:pict>
          </mc:Fallback>
        </mc:AlternateContent>
      </w:r>
      <w:proofErr w:type="gramStart"/>
      <w:r w:rsidRPr="00621944">
        <w:rPr>
          <w:rFonts w:ascii="Arial" w:hAnsi="Arial"/>
          <w:position w:val="10"/>
          <w:sz w:val="13"/>
        </w:rPr>
        <w:t xml:space="preserve">1 </w:t>
      </w:r>
      <w:proofErr w:type="spellStart"/>
      <w:r w:rsidRPr="00621944">
        <w:rPr>
          <w:rFonts w:ascii="Arial" w:hAnsi="Arial"/>
          <w:spacing w:val="3"/>
          <w:sz w:val="20"/>
        </w:rPr>
        <w:t>Thygesen</w:t>
      </w:r>
      <w:proofErr w:type="spellEnd"/>
      <w:r w:rsidRPr="00621944">
        <w:rPr>
          <w:rFonts w:ascii="Arial" w:hAnsi="Arial"/>
          <w:spacing w:val="3"/>
          <w:sz w:val="20"/>
        </w:rPr>
        <w:t xml:space="preserve"> K, Alpert JS, Jaffe AS et al. Third universal definition of myocardial infarction.</w:t>
      </w:r>
      <w:proofErr w:type="gramEnd"/>
      <w:r w:rsidRPr="00621944">
        <w:rPr>
          <w:rFonts w:ascii="Arial" w:eastAsia="Arial" w:hAnsi="Arial" w:cs="Arial"/>
        </w:rPr>
        <w:t xml:space="preserve"> </w:t>
      </w:r>
      <w:proofErr w:type="gramStart"/>
      <w:r w:rsidRPr="00621944">
        <w:rPr>
          <w:rFonts w:ascii="Arial" w:hAnsi="Arial"/>
          <w:i/>
          <w:spacing w:val="-1"/>
          <w:position w:val="-1"/>
          <w:sz w:val="20"/>
        </w:rPr>
        <w:t>European Heart Journal.</w:t>
      </w:r>
      <w:proofErr w:type="gramEnd"/>
      <w:r w:rsidRPr="00621944">
        <w:rPr>
          <w:rFonts w:ascii="Arial" w:hAnsi="Arial"/>
          <w:i/>
          <w:spacing w:val="-1"/>
          <w:position w:val="-1"/>
          <w:sz w:val="20"/>
        </w:rPr>
        <w:t xml:space="preserve"> </w:t>
      </w:r>
      <w:proofErr w:type="gramStart"/>
      <w:r w:rsidRPr="00621944">
        <w:rPr>
          <w:rFonts w:ascii="Arial" w:hAnsi="Arial"/>
          <w:spacing w:val="2"/>
          <w:position w:val="-1"/>
          <w:sz w:val="20"/>
        </w:rPr>
        <w:t>2012; 33:2551-2567.</w:t>
      </w:r>
      <w:proofErr w:type="gramEnd"/>
      <w:r w:rsidRPr="00621944">
        <w:rPr>
          <w:rFonts w:ascii="Arial" w:eastAsia="Arial" w:hAnsi="Arial" w:cs="Arial"/>
        </w:rPr>
        <w:t xml:space="preserve"> </w:t>
      </w:r>
    </w:p>
    <w:p w:rsidR="003F5471" w:rsidRPr="00621944" w:rsidRDefault="003F5471" w:rsidP="003F5471">
      <w:pPr>
        <w:spacing w:before="32" w:line="303" w:lineRule="auto"/>
        <w:ind w:right="490"/>
        <w:rPr>
          <w:rFonts w:ascii="Arial" w:eastAsia="Arial" w:hAnsi="Arial" w:cs="Arial"/>
        </w:rPr>
      </w:pPr>
      <w:proofErr w:type="gramStart"/>
      <w:r w:rsidRPr="00621944">
        <w:rPr>
          <w:rFonts w:ascii="Arial" w:hAnsi="Arial"/>
          <w:position w:val="10"/>
          <w:sz w:val="13"/>
        </w:rPr>
        <w:t xml:space="preserve">2 </w:t>
      </w:r>
      <w:r w:rsidRPr="00621944">
        <w:rPr>
          <w:rFonts w:ascii="Arial" w:hAnsi="Arial"/>
          <w:spacing w:val="-1"/>
          <w:position w:val="-1"/>
          <w:sz w:val="20"/>
        </w:rPr>
        <w:t xml:space="preserve">Abbott ARCHITECT </w:t>
      </w:r>
      <w:r w:rsidRPr="00621944">
        <w:rPr>
          <w:rFonts w:ascii="Arial" w:hAnsi="Arial"/>
          <w:i/>
          <w:spacing w:val="-2"/>
          <w:position w:val="-1"/>
          <w:sz w:val="16"/>
        </w:rPr>
        <w:t xml:space="preserve">STAT </w:t>
      </w:r>
      <w:r w:rsidRPr="00621944">
        <w:rPr>
          <w:rFonts w:ascii="Arial" w:hAnsi="Arial"/>
          <w:position w:val="-1"/>
          <w:sz w:val="20"/>
        </w:rPr>
        <w:t>High Sensitive Troponin-I Product Insert (PI), January 2013.</w:t>
      </w:r>
      <w:proofErr w:type="gramEnd"/>
    </w:p>
    <w:sectPr w:rsidR="003F5471" w:rsidRPr="00621944" w:rsidSect="001F05DF">
      <w:headerReference w:type="default" r:id="rId8"/>
      <w:footerReference w:type="default" r:id="rId9"/>
      <w:headerReference w:type="first" r:id="rId10"/>
      <w:footerReference w:type="first" r:id="rId11"/>
      <w:pgSz w:w="12240" w:h="15840" w:code="1"/>
      <w:pgMar w:top="1800" w:right="1077" w:bottom="1350" w:left="2795" w:header="720" w:footer="10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428" w:rsidRDefault="004C6428">
      <w:r>
        <w:separator/>
      </w:r>
    </w:p>
  </w:endnote>
  <w:endnote w:type="continuationSeparator" w:id="0">
    <w:p w:rsidR="004C6428" w:rsidRDefault="004C6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5E0" w:rsidRDefault="00D52633">
    <w:pPr>
      <w:pStyle w:val="Footer"/>
    </w:pPr>
    <w:r>
      <w:rPr>
        <w:noProof/>
        <w:lang w:val="sv-SE" w:eastAsia="sv-SE"/>
      </w:rPr>
      <w:drawing>
        <wp:anchor distT="0" distB="0" distL="114300" distR="114300" simplePos="0" relativeHeight="251658240" behindDoc="0" locked="1" layoutInCell="1" allowOverlap="1">
          <wp:simplePos x="0" y="0"/>
          <wp:positionH relativeFrom="page">
            <wp:posOffset>6034405</wp:posOffset>
          </wp:positionH>
          <wp:positionV relativeFrom="page">
            <wp:posOffset>9271000</wp:posOffset>
          </wp:positionV>
          <wp:extent cx="1304925" cy="357505"/>
          <wp:effectExtent l="0" t="0" r="9525" b="4445"/>
          <wp:wrapNone/>
          <wp:docPr id="3" name="Bild 3" descr="Abt_w_tag_2col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t_w_tag_2col_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3575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5E0" w:rsidRDefault="00D52633">
    <w:pPr>
      <w:pStyle w:val="Footer"/>
    </w:pPr>
    <w:r>
      <w:rPr>
        <w:noProof/>
        <w:sz w:val="20"/>
        <w:lang w:val="sv-SE" w:eastAsia="sv-SE"/>
      </w:rPr>
      <w:drawing>
        <wp:anchor distT="0" distB="0" distL="114300" distR="114300" simplePos="0" relativeHeight="251657216" behindDoc="0" locked="1" layoutInCell="1" allowOverlap="1">
          <wp:simplePos x="0" y="0"/>
          <wp:positionH relativeFrom="page">
            <wp:posOffset>6035040</wp:posOffset>
          </wp:positionH>
          <wp:positionV relativeFrom="page">
            <wp:posOffset>9271000</wp:posOffset>
          </wp:positionV>
          <wp:extent cx="1304925" cy="357505"/>
          <wp:effectExtent l="0" t="0" r="9525" b="4445"/>
          <wp:wrapNone/>
          <wp:docPr id="1" name="Bild 1" descr="Abt_w_tag_2col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t_w_tag_2col_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3575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428" w:rsidRDefault="004C6428">
      <w:r>
        <w:separator/>
      </w:r>
    </w:p>
  </w:footnote>
  <w:footnote w:type="continuationSeparator" w:id="0">
    <w:p w:rsidR="004C6428" w:rsidRDefault="004C64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5E0" w:rsidRDefault="00A405E0">
    <w:pPr>
      <w:spacing w:after="80"/>
    </w:pPr>
  </w:p>
  <w:p w:rsidR="00A405E0" w:rsidRDefault="00A405E0">
    <w:pPr>
      <w:pStyle w:val="Abbott-Header"/>
    </w:pPr>
  </w:p>
  <w:p w:rsidR="00C15F9A" w:rsidRPr="00991FF2" w:rsidRDefault="002359A9" w:rsidP="001F05DF">
    <w:pPr>
      <w:tabs>
        <w:tab w:val="left" w:pos="1815"/>
      </w:tabs>
      <w:spacing w:line="360" w:lineRule="auto"/>
      <w:rPr>
        <w:rFonts w:ascii="Arial" w:hAnsi="Arial" w:cs="Arial"/>
      </w:rPr>
    </w:pPr>
    <w:r>
      <w:rPr>
        <w:rFonts w:ascii="Arial" w:hAnsi="Arial" w:cs="Arial"/>
        <w:b/>
        <w:bCs/>
      </w:rPr>
      <w:t>Sid</w:t>
    </w:r>
    <w:r w:rsidR="00C15F9A" w:rsidRPr="00991FF2">
      <w:rPr>
        <w:rFonts w:ascii="Arial" w:hAnsi="Arial" w:cs="Arial"/>
        <w:b/>
        <w:bCs/>
      </w:rPr>
      <w:t xml:space="preserve"> </w:t>
    </w:r>
    <w:r w:rsidR="00C15F9A" w:rsidRPr="00C15F9A">
      <w:rPr>
        <w:rFonts w:ascii="Arial" w:hAnsi="Arial" w:cs="Arial"/>
        <w:b/>
        <w:bCs/>
      </w:rPr>
      <w:fldChar w:fldCharType="begin"/>
    </w:r>
    <w:r w:rsidR="00C15F9A" w:rsidRPr="00C15F9A">
      <w:rPr>
        <w:rFonts w:ascii="Arial" w:hAnsi="Arial" w:cs="Arial"/>
        <w:b/>
        <w:bCs/>
      </w:rPr>
      <w:instrText xml:space="preserve"> PAGE   \* MERGEFORMAT </w:instrText>
    </w:r>
    <w:r w:rsidR="00C15F9A" w:rsidRPr="00C15F9A">
      <w:rPr>
        <w:rFonts w:ascii="Arial" w:hAnsi="Arial" w:cs="Arial"/>
        <w:b/>
        <w:bCs/>
      </w:rPr>
      <w:fldChar w:fldCharType="separate"/>
    </w:r>
    <w:r w:rsidR="00623746">
      <w:rPr>
        <w:rFonts w:ascii="Arial" w:hAnsi="Arial" w:cs="Arial"/>
        <w:b/>
        <w:bCs/>
        <w:noProof/>
      </w:rPr>
      <w:t>2</w:t>
    </w:r>
    <w:r w:rsidR="00C15F9A" w:rsidRPr="00C15F9A">
      <w:rPr>
        <w:rFonts w:ascii="Arial" w:hAnsi="Arial" w:cs="Arial"/>
        <w:b/>
        <w:bC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5E0" w:rsidRDefault="00A405E0">
    <w:pPr>
      <w:rPr>
        <w:rFonts w:ascii="Helvetica" w:hAnsi="Helvetica"/>
        <w:color w:val="1D7CAC"/>
        <w:sz w:val="36"/>
        <w:szCs w:val="36"/>
      </w:rPr>
    </w:pPr>
  </w:p>
  <w:p w:rsidR="00A405E0" w:rsidRDefault="00D52633">
    <w:pPr>
      <w:rPr>
        <w:rFonts w:ascii="Helvetica" w:hAnsi="Helvetica"/>
        <w:color w:val="1D7CAC"/>
        <w:sz w:val="36"/>
        <w:szCs w:val="36"/>
      </w:rPr>
    </w:pPr>
    <w:r>
      <w:rPr>
        <w:noProof/>
        <w:lang w:val="sv-SE" w:eastAsia="sv-SE"/>
      </w:rPr>
      <w:drawing>
        <wp:anchor distT="0" distB="0" distL="114300" distR="114300" simplePos="0" relativeHeight="251656192" behindDoc="1" locked="0" layoutInCell="1" allowOverlap="1">
          <wp:simplePos x="0" y="0"/>
          <wp:positionH relativeFrom="column">
            <wp:posOffset>-1485900</wp:posOffset>
          </wp:positionH>
          <wp:positionV relativeFrom="paragraph">
            <wp:posOffset>194310</wp:posOffset>
          </wp:positionV>
          <wp:extent cx="4682490" cy="1024890"/>
          <wp:effectExtent l="0" t="0" r="3810" b="3810"/>
          <wp:wrapNone/>
          <wp:docPr id="11" name="Bild 11" descr="abbot_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bbot_symb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2490" cy="1024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05E0" w:rsidRDefault="00D52633">
    <w:r>
      <w:rPr>
        <w:noProof/>
        <w:lang w:val="sv-SE" w:eastAsia="sv-SE"/>
      </w:rPr>
      <mc:AlternateContent>
        <mc:Choice Requires="wps">
          <w:drawing>
            <wp:anchor distT="0" distB="0" distL="114300" distR="114300" simplePos="0" relativeHeight="251659264" behindDoc="1" locked="0" layoutInCell="1" allowOverlap="1">
              <wp:simplePos x="0" y="0"/>
              <wp:positionH relativeFrom="page">
                <wp:posOffset>60325</wp:posOffset>
              </wp:positionH>
              <wp:positionV relativeFrom="page">
                <wp:posOffset>3200400</wp:posOffset>
              </wp:positionV>
              <wp:extent cx="1600200" cy="3324225"/>
              <wp:effectExtent l="3175" t="0" r="0" b="0"/>
              <wp:wrapTight wrapText="bothSides">
                <wp:wrapPolygon edited="0">
                  <wp:start x="-171" y="0"/>
                  <wp:lineTo x="-171" y="21493"/>
                  <wp:lineTo x="21600" y="21493"/>
                  <wp:lineTo x="21600" y="0"/>
                  <wp:lineTo x="-171" y="0"/>
                </wp:wrapPolygon>
              </wp:wrapTight>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46FB" w:rsidRPr="006246FB" w:rsidRDefault="006246FB" w:rsidP="006246FB">
                          <w:pPr>
                            <w:pStyle w:val="Abbott-Contact"/>
                            <w:rPr>
                              <w:szCs w:val="24"/>
                              <w:lang w:val="sv-SE"/>
                            </w:rPr>
                          </w:pPr>
                          <w:r w:rsidRPr="006246FB">
                            <w:rPr>
                              <w:lang w:val="sv-SE"/>
                            </w:rPr>
                            <w:t xml:space="preserve">Kontaktinformation </w:t>
                          </w:r>
                        </w:p>
                        <w:p w:rsidR="006246FB" w:rsidRPr="006246FB" w:rsidRDefault="006246FB" w:rsidP="006246FB">
                          <w:pPr>
                            <w:pStyle w:val="Abbott-Contact"/>
                            <w:rPr>
                              <w:szCs w:val="24"/>
                              <w:lang w:val="sv-SE"/>
                            </w:rPr>
                          </w:pPr>
                        </w:p>
                        <w:p w:rsidR="006246FB" w:rsidRPr="006246FB" w:rsidRDefault="006246FB" w:rsidP="006246FB">
                          <w:pPr>
                            <w:pStyle w:val="Abbott-Contact"/>
                            <w:rPr>
                              <w:szCs w:val="24"/>
                              <w:lang w:val="sv-SE"/>
                            </w:rPr>
                          </w:pPr>
                          <w:r w:rsidRPr="006246FB">
                            <w:rPr>
                              <w:lang w:val="sv-SE"/>
                            </w:rPr>
                            <w:t>Kommunikationschef Abbott:</w:t>
                          </w:r>
                        </w:p>
                        <w:p w:rsidR="006246FB" w:rsidRPr="006246FB" w:rsidRDefault="006246FB" w:rsidP="006246FB">
                          <w:pPr>
                            <w:pStyle w:val="Abbott-Contact"/>
                            <w:rPr>
                              <w:b/>
                              <w:szCs w:val="24"/>
                              <w:lang w:val="sv-SE"/>
                            </w:rPr>
                          </w:pPr>
                          <w:r w:rsidRPr="006246FB">
                            <w:rPr>
                              <w:b/>
                              <w:noProof/>
                              <w:lang w:val="sv-SE"/>
                            </w:rPr>
                            <w:t>Andrea Prander</w:t>
                          </w:r>
                        </w:p>
                        <w:p w:rsidR="006246FB" w:rsidRPr="006246FB" w:rsidRDefault="006246FB" w:rsidP="006246FB">
                          <w:pPr>
                            <w:pStyle w:val="Abbott-Contact"/>
                            <w:rPr>
                              <w:szCs w:val="24"/>
                              <w:lang w:val="sv-SE"/>
                            </w:rPr>
                          </w:pPr>
                          <w:r w:rsidRPr="006246FB">
                            <w:rPr>
                              <w:lang w:val="sv-SE"/>
                            </w:rPr>
                            <w:t>+46-8 546 567 08</w:t>
                          </w:r>
                        </w:p>
                        <w:p w:rsidR="006C4AA3" w:rsidRDefault="006C4AA3">
                          <w:pPr>
                            <w:pStyle w:val="Abbott-Contact"/>
                            <w:rPr>
                              <w:lang w:val="sv-S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5" o:spid="_x0000_s1026" type="#_x0000_t202" style="position:absolute;margin-left:4.75pt;margin-top:252pt;width:126pt;height:261.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nrsgwIAABAFAAAOAAAAZHJzL2Uyb0RvYy54bWysVNuO2yAQfa/Uf0C8Z31ZJxtbcVZ7aapK&#10;24u02w8ggGNUDBRI7O2q/94BJ9l020pVVT9gLsOZMzNnWFwOnUQ7bp3QqsbZWYoRV1QzoTY1/vyw&#10;mswxcp4oRqRWvMaP3OHL5etXi95UPNetloxbBCDKVb2pceu9qZLE0ZZ3xJ1pwxUcNtp2xMPSbhJm&#10;SQ/onUzyNJ0lvbbMWE25c7B7Ox7iZcRvGk79x6Zx3CNZY+Dm42jjuA5jslyQamOJaQXd0yD/wKIj&#10;QoHTI9Qt8QRtrfgFqhPUaqcbf0Z1l+imEZTHGCCaLH0RzX1LDI+xQHKcOabJ/T9Y+mH3ySLBapxj&#10;pEgHJXrgg0fXekDTkJ3euAqM7g2Y+QG2ocoxUmfuNP3ikNI3LVEbfmWt7ltOGLDLws3k5OqI4wLI&#10;un+vGbghW68j0NDYLqQOkoEAHar0eKxMoEKDy1maQrkxonB2fp4XeR7ZJaQ6XDfW+bdcdyhMamyh&#10;9BGe7O6cD3RIdTAJ3pyWgq2ElHFhN+sbadGOgExW8YsRvDCTKhgrHa6NiOMOsAQf4SzwjWV/KrO8&#10;SK/zcrKazS8mxaqYTsqLdD5Js/K6nKVFWdyuvgeCWVG1gjGu7oTiBwlmxd+VeN8Mo3iiCFFf43IK&#10;2Ylx/THINH6/C7ITHjpSiq7G86MRqUJl3ygGYZPKEyHHefIz/ZhlyMHhH7MSdRBKP4rAD+sBUII4&#10;1po9giKshnpBbeEZgUmr7TeMemjJGruvW2I5RvKdAlWVWVGEHo6LYnqRw8KenqxPT4iiAFVjj9E4&#10;vfFj32+NFZsWPI06VvoKlNiIqJFnVnv9QtvFYPZPROjr03W0en7Ilj8AAAD//wMAUEsDBBQABgAI&#10;AAAAIQBZA3tx3gAAAAoBAAAPAAAAZHJzL2Rvd25yZXYueG1sTI/BTsMwEETvSPyDtUhcELUbNQkN&#10;cSpAAnFt6Qds4m0SEdtR7Dbp37Oc4LgzT7Mz5W6xg7jQFHrvNKxXCgS5xpvetRqOX++PTyBCRGdw&#10;8I40XCnArrq9KbEwfnZ7uhxiKzjEhQI1dDGOhZSh6chiWPmRHHsnP1mMfE6tNBPOHG4HmSiVSYu9&#10;4w8djvTWUfN9OFsNp8/5Id3O9Uc85vtN9op9Xvur1vd3y8sziEhL/IPhtz5Xh4o71f7sTBCDhm3K&#10;oIZUbXgS+0m2ZqVmUCV5CrIq5f8J1Q8AAAD//wMAUEsBAi0AFAAGAAgAAAAhALaDOJL+AAAA4QEA&#10;ABMAAAAAAAAAAAAAAAAAAAAAAFtDb250ZW50X1R5cGVzXS54bWxQSwECLQAUAAYACAAAACEAOP0h&#10;/9YAAACUAQAACwAAAAAAAAAAAAAAAAAvAQAAX3JlbHMvLnJlbHNQSwECLQAUAAYACAAAACEAMVZ6&#10;7IMCAAAQBQAADgAAAAAAAAAAAAAAAAAuAgAAZHJzL2Uyb0RvYy54bWxQSwECLQAUAAYACAAAACEA&#10;WQN7cd4AAAAKAQAADwAAAAAAAAAAAAAAAADdBAAAZHJzL2Rvd25yZXYueG1sUEsFBgAAAAAEAAQA&#10;8wAAAOgFAAAAAA==&#10;" stroked="f">
              <v:textbox>
                <w:txbxContent>
                  <w:p w:rsidR="006246FB" w:rsidRPr="006246FB" w:rsidRDefault="006246FB" w:rsidP="006246FB">
                    <w:pPr>
                      <w:pStyle w:val="Abbott-Contact"/>
                      <w:rPr>
                        <w:szCs w:val="24"/>
                        <w:lang w:val="sv-SE"/>
                      </w:rPr>
                    </w:pPr>
                    <w:r w:rsidRPr="006246FB">
                      <w:rPr>
                        <w:lang w:val="sv-SE"/>
                      </w:rPr>
                      <w:t xml:space="preserve">Kontaktinformation </w:t>
                    </w:r>
                  </w:p>
                  <w:p w:rsidR="006246FB" w:rsidRPr="006246FB" w:rsidRDefault="006246FB" w:rsidP="006246FB">
                    <w:pPr>
                      <w:pStyle w:val="Abbott-Contact"/>
                      <w:rPr>
                        <w:szCs w:val="24"/>
                        <w:lang w:val="sv-SE"/>
                      </w:rPr>
                    </w:pPr>
                  </w:p>
                  <w:p w:rsidR="006246FB" w:rsidRPr="006246FB" w:rsidRDefault="006246FB" w:rsidP="006246FB">
                    <w:pPr>
                      <w:pStyle w:val="Abbott-Contact"/>
                      <w:rPr>
                        <w:szCs w:val="24"/>
                        <w:lang w:val="sv-SE"/>
                      </w:rPr>
                    </w:pPr>
                    <w:r w:rsidRPr="006246FB">
                      <w:rPr>
                        <w:lang w:val="sv-SE"/>
                      </w:rPr>
                      <w:t>Kommunikationschef Abbott:</w:t>
                    </w:r>
                  </w:p>
                  <w:p w:rsidR="006246FB" w:rsidRPr="006246FB" w:rsidRDefault="006246FB" w:rsidP="006246FB">
                    <w:pPr>
                      <w:pStyle w:val="Abbott-Contact"/>
                      <w:rPr>
                        <w:b/>
                        <w:szCs w:val="24"/>
                        <w:lang w:val="sv-SE"/>
                      </w:rPr>
                    </w:pPr>
                    <w:r w:rsidRPr="006246FB">
                      <w:rPr>
                        <w:b/>
                        <w:noProof/>
                        <w:lang w:val="sv-SE"/>
                      </w:rPr>
                      <w:t>Andrea Prander</w:t>
                    </w:r>
                  </w:p>
                  <w:p w:rsidR="006246FB" w:rsidRPr="006246FB" w:rsidRDefault="006246FB" w:rsidP="006246FB">
                    <w:pPr>
                      <w:pStyle w:val="Abbott-Contact"/>
                      <w:rPr>
                        <w:szCs w:val="24"/>
                        <w:lang w:val="sv-SE"/>
                      </w:rPr>
                    </w:pPr>
                    <w:r w:rsidRPr="006246FB">
                      <w:rPr>
                        <w:lang w:val="sv-SE"/>
                      </w:rPr>
                      <w:t>+46-8 546 567 08</w:t>
                    </w:r>
                  </w:p>
                  <w:p w:rsidR="006C4AA3" w:rsidRDefault="006C4AA3">
                    <w:pPr>
                      <w:pStyle w:val="Abbott-Contact"/>
                      <w:rPr>
                        <w:lang w:val="sv-SE"/>
                      </w:rPr>
                    </w:pPr>
                  </w:p>
                </w:txbxContent>
              </v:textbox>
              <w10:wrap type="tight"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B2117"/>
    <w:multiLevelType w:val="hybridMultilevel"/>
    <w:tmpl w:val="2E0E42F2"/>
    <w:lvl w:ilvl="0" w:tplc="BE2AC11E">
      <w:start w:val="1"/>
      <w:numFmt w:val="bullet"/>
      <w:pStyle w:val="Abbott-Bullets"/>
      <w:lvlText w:val="•"/>
      <w:lvlJc w:val="left"/>
      <w:pPr>
        <w:tabs>
          <w:tab w:val="num" w:pos="360"/>
        </w:tabs>
        <w:ind w:left="360" w:hanging="360"/>
      </w:pPr>
      <w:rPr>
        <w:rFonts w:ascii="Arial" w:hAnsi="Arial" w:hint="default"/>
        <w:sz w:val="20"/>
      </w:rPr>
    </w:lvl>
    <w:lvl w:ilvl="1" w:tplc="302A1E54" w:tentative="1">
      <w:start w:val="1"/>
      <w:numFmt w:val="bullet"/>
      <w:lvlText w:val="o"/>
      <w:lvlJc w:val="left"/>
      <w:pPr>
        <w:tabs>
          <w:tab w:val="num" w:pos="1440"/>
        </w:tabs>
        <w:ind w:left="1440" w:hanging="360"/>
      </w:pPr>
      <w:rPr>
        <w:rFonts w:ascii="Courier New" w:hAnsi="Courier New" w:hint="default"/>
      </w:rPr>
    </w:lvl>
    <w:lvl w:ilvl="2" w:tplc="E6C00F08" w:tentative="1">
      <w:start w:val="1"/>
      <w:numFmt w:val="bullet"/>
      <w:lvlText w:val=""/>
      <w:lvlJc w:val="left"/>
      <w:pPr>
        <w:tabs>
          <w:tab w:val="num" w:pos="2160"/>
        </w:tabs>
        <w:ind w:left="2160" w:hanging="360"/>
      </w:pPr>
      <w:rPr>
        <w:rFonts w:ascii="Wingdings" w:hAnsi="Wingdings" w:hint="default"/>
      </w:rPr>
    </w:lvl>
    <w:lvl w:ilvl="3" w:tplc="F306F72C" w:tentative="1">
      <w:start w:val="1"/>
      <w:numFmt w:val="bullet"/>
      <w:lvlText w:val=""/>
      <w:lvlJc w:val="left"/>
      <w:pPr>
        <w:tabs>
          <w:tab w:val="num" w:pos="2880"/>
        </w:tabs>
        <w:ind w:left="2880" w:hanging="360"/>
      </w:pPr>
      <w:rPr>
        <w:rFonts w:ascii="Symbol" w:hAnsi="Symbol" w:hint="default"/>
      </w:rPr>
    </w:lvl>
    <w:lvl w:ilvl="4" w:tplc="FC7001DE" w:tentative="1">
      <w:start w:val="1"/>
      <w:numFmt w:val="bullet"/>
      <w:lvlText w:val="o"/>
      <w:lvlJc w:val="left"/>
      <w:pPr>
        <w:tabs>
          <w:tab w:val="num" w:pos="3600"/>
        </w:tabs>
        <w:ind w:left="3600" w:hanging="360"/>
      </w:pPr>
      <w:rPr>
        <w:rFonts w:ascii="Courier New" w:hAnsi="Courier New" w:hint="default"/>
      </w:rPr>
    </w:lvl>
    <w:lvl w:ilvl="5" w:tplc="E0748212" w:tentative="1">
      <w:start w:val="1"/>
      <w:numFmt w:val="bullet"/>
      <w:lvlText w:val=""/>
      <w:lvlJc w:val="left"/>
      <w:pPr>
        <w:tabs>
          <w:tab w:val="num" w:pos="4320"/>
        </w:tabs>
        <w:ind w:left="4320" w:hanging="360"/>
      </w:pPr>
      <w:rPr>
        <w:rFonts w:ascii="Wingdings" w:hAnsi="Wingdings" w:hint="default"/>
      </w:rPr>
    </w:lvl>
    <w:lvl w:ilvl="6" w:tplc="82CE7DC0" w:tentative="1">
      <w:start w:val="1"/>
      <w:numFmt w:val="bullet"/>
      <w:lvlText w:val=""/>
      <w:lvlJc w:val="left"/>
      <w:pPr>
        <w:tabs>
          <w:tab w:val="num" w:pos="5040"/>
        </w:tabs>
        <w:ind w:left="5040" w:hanging="360"/>
      </w:pPr>
      <w:rPr>
        <w:rFonts w:ascii="Symbol" w:hAnsi="Symbol" w:hint="default"/>
      </w:rPr>
    </w:lvl>
    <w:lvl w:ilvl="7" w:tplc="C74E7358" w:tentative="1">
      <w:start w:val="1"/>
      <w:numFmt w:val="bullet"/>
      <w:lvlText w:val="o"/>
      <w:lvlJc w:val="left"/>
      <w:pPr>
        <w:tabs>
          <w:tab w:val="num" w:pos="5760"/>
        </w:tabs>
        <w:ind w:left="5760" w:hanging="360"/>
      </w:pPr>
      <w:rPr>
        <w:rFonts w:ascii="Courier New" w:hAnsi="Courier New" w:hint="default"/>
      </w:rPr>
    </w:lvl>
    <w:lvl w:ilvl="8" w:tplc="7122A51C" w:tentative="1">
      <w:start w:val="1"/>
      <w:numFmt w:val="bullet"/>
      <w:lvlText w:val=""/>
      <w:lvlJc w:val="left"/>
      <w:pPr>
        <w:tabs>
          <w:tab w:val="num" w:pos="6480"/>
        </w:tabs>
        <w:ind w:left="6480" w:hanging="360"/>
      </w:pPr>
      <w:rPr>
        <w:rFonts w:ascii="Wingdings" w:hAnsi="Wingdings" w:hint="default"/>
      </w:rPr>
    </w:lvl>
  </w:abstractNum>
  <w:abstractNum w:abstractNumId="1">
    <w:nsid w:val="225D7F0F"/>
    <w:multiLevelType w:val="hybridMultilevel"/>
    <w:tmpl w:val="62E8FD96"/>
    <w:lvl w:ilvl="0" w:tplc="5E7C5694">
      <w:start w:val="1"/>
      <w:numFmt w:val="bullet"/>
      <w:lvlText w:val=""/>
      <w:lvlJc w:val="left"/>
      <w:pPr>
        <w:tabs>
          <w:tab w:val="num" w:pos="360"/>
        </w:tabs>
        <w:ind w:left="360" w:hanging="360"/>
      </w:pPr>
      <w:rPr>
        <w:rFonts w:ascii="Symbol" w:hAnsi="Symbol" w:hint="default"/>
        <w:color w:val="auto"/>
        <w:sz w:val="20"/>
        <w:szCs w:val="20"/>
      </w:rPr>
    </w:lvl>
    <w:lvl w:ilvl="1" w:tplc="E27403C6" w:tentative="1">
      <w:start w:val="1"/>
      <w:numFmt w:val="bullet"/>
      <w:lvlText w:val="o"/>
      <w:lvlJc w:val="left"/>
      <w:pPr>
        <w:tabs>
          <w:tab w:val="num" w:pos="1440"/>
        </w:tabs>
        <w:ind w:left="1440" w:hanging="360"/>
      </w:pPr>
      <w:rPr>
        <w:rFonts w:ascii="Courier New" w:hAnsi="Courier New" w:cs="Courier New" w:hint="default"/>
      </w:rPr>
    </w:lvl>
    <w:lvl w:ilvl="2" w:tplc="00BEBEA8" w:tentative="1">
      <w:start w:val="1"/>
      <w:numFmt w:val="bullet"/>
      <w:lvlText w:val=""/>
      <w:lvlJc w:val="left"/>
      <w:pPr>
        <w:tabs>
          <w:tab w:val="num" w:pos="2160"/>
        </w:tabs>
        <w:ind w:left="2160" w:hanging="360"/>
      </w:pPr>
      <w:rPr>
        <w:rFonts w:ascii="Wingdings" w:hAnsi="Wingdings" w:hint="default"/>
      </w:rPr>
    </w:lvl>
    <w:lvl w:ilvl="3" w:tplc="D8D4D5CA" w:tentative="1">
      <w:start w:val="1"/>
      <w:numFmt w:val="bullet"/>
      <w:lvlText w:val=""/>
      <w:lvlJc w:val="left"/>
      <w:pPr>
        <w:tabs>
          <w:tab w:val="num" w:pos="2880"/>
        </w:tabs>
        <w:ind w:left="2880" w:hanging="360"/>
      </w:pPr>
      <w:rPr>
        <w:rFonts w:ascii="Symbol" w:hAnsi="Symbol" w:hint="default"/>
      </w:rPr>
    </w:lvl>
    <w:lvl w:ilvl="4" w:tplc="62B647E4" w:tentative="1">
      <w:start w:val="1"/>
      <w:numFmt w:val="bullet"/>
      <w:lvlText w:val="o"/>
      <w:lvlJc w:val="left"/>
      <w:pPr>
        <w:tabs>
          <w:tab w:val="num" w:pos="3600"/>
        </w:tabs>
        <w:ind w:left="3600" w:hanging="360"/>
      </w:pPr>
      <w:rPr>
        <w:rFonts w:ascii="Courier New" w:hAnsi="Courier New" w:cs="Courier New" w:hint="default"/>
      </w:rPr>
    </w:lvl>
    <w:lvl w:ilvl="5" w:tplc="5F58156A" w:tentative="1">
      <w:start w:val="1"/>
      <w:numFmt w:val="bullet"/>
      <w:lvlText w:val=""/>
      <w:lvlJc w:val="left"/>
      <w:pPr>
        <w:tabs>
          <w:tab w:val="num" w:pos="4320"/>
        </w:tabs>
        <w:ind w:left="4320" w:hanging="360"/>
      </w:pPr>
      <w:rPr>
        <w:rFonts w:ascii="Wingdings" w:hAnsi="Wingdings" w:hint="default"/>
      </w:rPr>
    </w:lvl>
    <w:lvl w:ilvl="6" w:tplc="DD48D42E" w:tentative="1">
      <w:start w:val="1"/>
      <w:numFmt w:val="bullet"/>
      <w:lvlText w:val=""/>
      <w:lvlJc w:val="left"/>
      <w:pPr>
        <w:tabs>
          <w:tab w:val="num" w:pos="5040"/>
        </w:tabs>
        <w:ind w:left="5040" w:hanging="360"/>
      </w:pPr>
      <w:rPr>
        <w:rFonts w:ascii="Symbol" w:hAnsi="Symbol" w:hint="default"/>
      </w:rPr>
    </w:lvl>
    <w:lvl w:ilvl="7" w:tplc="69149742" w:tentative="1">
      <w:start w:val="1"/>
      <w:numFmt w:val="bullet"/>
      <w:lvlText w:val="o"/>
      <w:lvlJc w:val="left"/>
      <w:pPr>
        <w:tabs>
          <w:tab w:val="num" w:pos="5760"/>
        </w:tabs>
        <w:ind w:left="5760" w:hanging="360"/>
      </w:pPr>
      <w:rPr>
        <w:rFonts w:ascii="Courier New" w:hAnsi="Courier New" w:cs="Courier New" w:hint="default"/>
      </w:rPr>
    </w:lvl>
    <w:lvl w:ilvl="8" w:tplc="3C8A0E0A" w:tentative="1">
      <w:start w:val="1"/>
      <w:numFmt w:val="bullet"/>
      <w:lvlText w:val=""/>
      <w:lvlJc w:val="left"/>
      <w:pPr>
        <w:tabs>
          <w:tab w:val="num" w:pos="6480"/>
        </w:tabs>
        <w:ind w:left="6480" w:hanging="360"/>
      </w:pPr>
      <w:rPr>
        <w:rFonts w:ascii="Wingdings" w:hAnsi="Wingdings" w:hint="default"/>
      </w:rPr>
    </w:lvl>
  </w:abstractNum>
  <w:abstractNum w:abstractNumId="2">
    <w:nsid w:val="2DED16F4"/>
    <w:multiLevelType w:val="hybridMultilevel"/>
    <w:tmpl w:val="7D54A666"/>
    <w:lvl w:ilvl="0" w:tplc="9DC2CC0E">
      <w:start w:val="1"/>
      <w:numFmt w:val="bullet"/>
      <w:lvlText w:val=""/>
      <w:lvlJc w:val="left"/>
      <w:pPr>
        <w:tabs>
          <w:tab w:val="num" w:pos="1391"/>
        </w:tabs>
        <w:ind w:left="1391" w:hanging="360"/>
      </w:pPr>
      <w:rPr>
        <w:rFonts w:ascii="Wingdings" w:hAnsi="Wingdings" w:hint="default"/>
        <w:sz w:val="24"/>
        <w:szCs w:val="24"/>
      </w:rPr>
    </w:lvl>
    <w:lvl w:ilvl="1" w:tplc="F280D606" w:tentative="1">
      <w:start w:val="1"/>
      <w:numFmt w:val="bullet"/>
      <w:lvlText w:val="o"/>
      <w:lvlJc w:val="left"/>
      <w:pPr>
        <w:tabs>
          <w:tab w:val="num" w:pos="1440"/>
        </w:tabs>
        <w:ind w:left="1440" w:hanging="360"/>
      </w:pPr>
      <w:rPr>
        <w:rFonts w:ascii="Courier New" w:hAnsi="Courier New" w:hint="default"/>
      </w:rPr>
    </w:lvl>
    <w:lvl w:ilvl="2" w:tplc="2CF2ADAA" w:tentative="1">
      <w:start w:val="1"/>
      <w:numFmt w:val="bullet"/>
      <w:lvlText w:val=""/>
      <w:lvlJc w:val="left"/>
      <w:pPr>
        <w:tabs>
          <w:tab w:val="num" w:pos="2160"/>
        </w:tabs>
        <w:ind w:left="2160" w:hanging="360"/>
      </w:pPr>
      <w:rPr>
        <w:rFonts w:ascii="Wingdings" w:hAnsi="Wingdings" w:hint="default"/>
      </w:rPr>
    </w:lvl>
    <w:lvl w:ilvl="3" w:tplc="DD9C4E5E" w:tentative="1">
      <w:start w:val="1"/>
      <w:numFmt w:val="bullet"/>
      <w:lvlText w:val=""/>
      <w:lvlJc w:val="left"/>
      <w:pPr>
        <w:tabs>
          <w:tab w:val="num" w:pos="2880"/>
        </w:tabs>
        <w:ind w:left="2880" w:hanging="360"/>
      </w:pPr>
      <w:rPr>
        <w:rFonts w:ascii="Symbol" w:hAnsi="Symbol" w:hint="default"/>
      </w:rPr>
    </w:lvl>
    <w:lvl w:ilvl="4" w:tplc="FAAE7626" w:tentative="1">
      <w:start w:val="1"/>
      <w:numFmt w:val="bullet"/>
      <w:lvlText w:val="o"/>
      <w:lvlJc w:val="left"/>
      <w:pPr>
        <w:tabs>
          <w:tab w:val="num" w:pos="3600"/>
        </w:tabs>
        <w:ind w:left="3600" w:hanging="360"/>
      </w:pPr>
      <w:rPr>
        <w:rFonts w:ascii="Courier New" w:hAnsi="Courier New" w:hint="default"/>
      </w:rPr>
    </w:lvl>
    <w:lvl w:ilvl="5" w:tplc="27FA2EEE" w:tentative="1">
      <w:start w:val="1"/>
      <w:numFmt w:val="bullet"/>
      <w:lvlText w:val=""/>
      <w:lvlJc w:val="left"/>
      <w:pPr>
        <w:tabs>
          <w:tab w:val="num" w:pos="4320"/>
        </w:tabs>
        <w:ind w:left="4320" w:hanging="360"/>
      </w:pPr>
      <w:rPr>
        <w:rFonts w:ascii="Wingdings" w:hAnsi="Wingdings" w:hint="default"/>
      </w:rPr>
    </w:lvl>
    <w:lvl w:ilvl="6" w:tplc="A8B00AFE" w:tentative="1">
      <w:start w:val="1"/>
      <w:numFmt w:val="bullet"/>
      <w:lvlText w:val=""/>
      <w:lvlJc w:val="left"/>
      <w:pPr>
        <w:tabs>
          <w:tab w:val="num" w:pos="5040"/>
        </w:tabs>
        <w:ind w:left="5040" w:hanging="360"/>
      </w:pPr>
      <w:rPr>
        <w:rFonts w:ascii="Symbol" w:hAnsi="Symbol" w:hint="default"/>
      </w:rPr>
    </w:lvl>
    <w:lvl w:ilvl="7" w:tplc="169EF222" w:tentative="1">
      <w:start w:val="1"/>
      <w:numFmt w:val="bullet"/>
      <w:lvlText w:val="o"/>
      <w:lvlJc w:val="left"/>
      <w:pPr>
        <w:tabs>
          <w:tab w:val="num" w:pos="5760"/>
        </w:tabs>
        <w:ind w:left="5760" w:hanging="360"/>
      </w:pPr>
      <w:rPr>
        <w:rFonts w:ascii="Courier New" w:hAnsi="Courier New" w:hint="default"/>
      </w:rPr>
    </w:lvl>
    <w:lvl w:ilvl="8" w:tplc="B1129F8A" w:tentative="1">
      <w:start w:val="1"/>
      <w:numFmt w:val="bullet"/>
      <w:lvlText w:val=""/>
      <w:lvlJc w:val="left"/>
      <w:pPr>
        <w:tabs>
          <w:tab w:val="num" w:pos="6480"/>
        </w:tabs>
        <w:ind w:left="6480" w:hanging="360"/>
      </w:pPr>
      <w:rPr>
        <w:rFonts w:ascii="Wingdings" w:hAnsi="Wingdings" w:hint="default"/>
      </w:rPr>
    </w:lvl>
  </w:abstractNum>
  <w:abstractNum w:abstractNumId="3">
    <w:nsid w:val="36837696"/>
    <w:multiLevelType w:val="hybridMultilevel"/>
    <w:tmpl w:val="8A2072D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5BAC0FB7"/>
    <w:multiLevelType w:val="hybridMultilevel"/>
    <w:tmpl w:val="17F22638"/>
    <w:lvl w:ilvl="0" w:tplc="3886D62E">
      <w:start w:val="1"/>
      <w:numFmt w:val="bullet"/>
      <w:lvlText w:val=""/>
      <w:lvlJc w:val="left"/>
      <w:pPr>
        <w:tabs>
          <w:tab w:val="num" w:pos="720"/>
        </w:tabs>
        <w:ind w:left="720" w:hanging="360"/>
      </w:pPr>
      <w:rPr>
        <w:rFonts w:ascii="Symbol" w:hAnsi="Symbol" w:hint="default"/>
      </w:rPr>
    </w:lvl>
    <w:lvl w:ilvl="1" w:tplc="63F8B020" w:tentative="1">
      <w:start w:val="1"/>
      <w:numFmt w:val="bullet"/>
      <w:lvlText w:val="o"/>
      <w:lvlJc w:val="left"/>
      <w:pPr>
        <w:tabs>
          <w:tab w:val="num" w:pos="1440"/>
        </w:tabs>
        <w:ind w:left="1440" w:hanging="360"/>
      </w:pPr>
      <w:rPr>
        <w:rFonts w:ascii="Courier New" w:hAnsi="Courier New" w:hint="default"/>
      </w:rPr>
    </w:lvl>
    <w:lvl w:ilvl="2" w:tplc="2FD0AB3E" w:tentative="1">
      <w:start w:val="1"/>
      <w:numFmt w:val="bullet"/>
      <w:lvlText w:val=""/>
      <w:lvlJc w:val="left"/>
      <w:pPr>
        <w:tabs>
          <w:tab w:val="num" w:pos="2160"/>
        </w:tabs>
        <w:ind w:left="2160" w:hanging="360"/>
      </w:pPr>
      <w:rPr>
        <w:rFonts w:ascii="Wingdings" w:hAnsi="Wingdings" w:hint="default"/>
      </w:rPr>
    </w:lvl>
    <w:lvl w:ilvl="3" w:tplc="EE468C84" w:tentative="1">
      <w:start w:val="1"/>
      <w:numFmt w:val="bullet"/>
      <w:lvlText w:val=""/>
      <w:lvlJc w:val="left"/>
      <w:pPr>
        <w:tabs>
          <w:tab w:val="num" w:pos="2880"/>
        </w:tabs>
        <w:ind w:left="2880" w:hanging="360"/>
      </w:pPr>
      <w:rPr>
        <w:rFonts w:ascii="Symbol" w:hAnsi="Symbol" w:hint="default"/>
      </w:rPr>
    </w:lvl>
    <w:lvl w:ilvl="4" w:tplc="0D2C8EF4" w:tentative="1">
      <w:start w:val="1"/>
      <w:numFmt w:val="bullet"/>
      <w:lvlText w:val="o"/>
      <w:lvlJc w:val="left"/>
      <w:pPr>
        <w:tabs>
          <w:tab w:val="num" w:pos="3600"/>
        </w:tabs>
        <w:ind w:left="3600" w:hanging="360"/>
      </w:pPr>
      <w:rPr>
        <w:rFonts w:ascii="Courier New" w:hAnsi="Courier New" w:hint="default"/>
      </w:rPr>
    </w:lvl>
    <w:lvl w:ilvl="5" w:tplc="96281BA8" w:tentative="1">
      <w:start w:val="1"/>
      <w:numFmt w:val="bullet"/>
      <w:lvlText w:val=""/>
      <w:lvlJc w:val="left"/>
      <w:pPr>
        <w:tabs>
          <w:tab w:val="num" w:pos="4320"/>
        </w:tabs>
        <w:ind w:left="4320" w:hanging="360"/>
      </w:pPr>
      <w:rPr>
        <w:rFonts w:ascii="Wingdings" w:hAnsi="Wingdings" w:hint="default"/>
      </w:rPr>
    </w:lvl>
    <w:lvl w:ilvl="6" w:tplc="3E769D40" w:tentative="1">
      <w:start w:val="1"/>
      <w:numFmt w:val="bullet"/>
      <w:lvlText w:val=""/>
      <w:lvlJc w:val="left"/>
      <w:pPr>
        <w:tabs>
          <w:tab w:val="num" w:pos="5040"/>
        </w:tabs>
        <w:ind w:left="5040" w:hanging="360"/>
      </w:pPr>
      <w:rPr>
        <w:rFonts w:ascii="Symbol" w:hAnsi="Symbol" w:hint="default"/>
      </w:rPr>
    </w:lvl>
    <w:lvl w:ilvl="7" w:tplc="186AE378" w:tentative="1">
      <w:start w:val="1"/>
      <w:numFmt w:val="bullet"/>
      <w:lvlText w:val="o"/>
      <w:lvlJc w:val="left"/>
      <w:pPr>
        <w:tabs>
          <w:tab w:val="num" w:pos="5760"/>
        </w:tabs>
        <w:ind w:left="5760" w:hanging="360"/>
      </w:pPr>
      <w:rPr>
        <w:rFonts w:ascii="Courier New" w:hAnsi="Courier New" w:hint="default"/>
      </w:rPr>
    </w:lvl>
    <w:lvl w:ilvl="8" w:tplc="EF6E1284" w:tentative="1">
      <w:start w:val="1"/>
      <w:numFmt w:val="bullet"/>
      <w:lvlText w:val=""/>
      <w:lvlJc w:val="left"/>
      <w:pPr>
        <w:tabs>
          <w:tab w:val="num" w:pos="6480"/>
        </w:tabs>
        <w:ind w:left="6480" w:hanging="360"/>
      </w:pPr>
      <w:rPr>
        <w:rFonts w:ascii="Wingdings" w:hAnsi="Wingdings" w:hint="default"/>
      </w:rPr>
    </w:lvl>
  </w:abstractNum>
  <w:abstractNum w:abstractNumId="5">
    <w:nsid w:val="7ABB2249"/>
    <w:multiLevelType w:val="hybridMultilevel"/>
    <w:tmpl w:val="F79837C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5F5"/>
    <w:rsid w:val="00020ABF"/>
    <w:rsid w:val="000C2C4B"/>
    <w:rsid w:val="00124D79"/>
    <w:rsid w:val="001F05DF"/>
    <w:rsid w:val="00207EFA"/>
    <w:rsid w:val="002359A9"/>
    <w:rsid w:val="00237B55"/>
    <w:rsid w:val="00262CD4"/>
    <w:rsid w:val="002C07C2"/>
    <w:rsid w:val="002D6BA6"/>
    <w:rsid w:val="003D5EBE"/>
    <w:rsid w:val="003F5471"/>
    <w:rsid w:val="00402E84"/>
    <w:rsid w:val="00454352"/>
    <w:rsid w:val="004C6428"/>
    <w:rsid w:val="005536F4"/>
    <w:rsid w:val="005C7239"/>
    <w:rsid w:val="00621944"/>
    <w:rsid w:val="00623746"/>
    <w:rsid w:val="006246FB"/>
    <w:rsid w:val="0066374D"/>
    <w:rsid w:val="006C4AA3"/>
    <w:rsid w:val="00792904"/>
    <w:rsid w:val="00804D02"/>
    <w:rsid w:val="008A63BE"/>
    <w:rsid w:val="00991FF2"/>
    <w:rsid w:val="009A0229"/>
    <w:rsid w:val="009F3468"/>
    <w:rsid w:val="00A05A6C"/>
    <w:rsid w:val="00A405E0"/>
    <w:rsid w:val="00A805F5"/>
    <w:rsid w:val="00BE2F18"/>
    <w:rsid w:val="00C15F9A"/>
    <w:rsid w:val="00C76B4F"/>
    <w:rsid w:val="00CD45A9"/>
    <w:rsid w:val="00D52633"/>
    <w:rsid w:val="00D5572A"/>
    <w:rsid w:val="00D7166B"/>
    <w:rsid w:val="00DD26A4"/>
    <w:rsid w:val="00E0236B"/>
    <w:rsid w:val="00E21731"/>
    <w:rsid w:val="00E32F86"/>
    <w:rsid w:val="00E379F8"/>
    <w:rsid w:val="00E900F8"/>
    <w:rsid w:val="00F30126"/>
    <w:rsid w:val="00F60A0C"/>
    <w:rsid w:val="00F8016D"/>
    <w:rsid w:val="00FD29A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imes" w:eastAsia="Times" w:hAnsi="Times"/>
      <w:sz w:val="24"/>
      <w:lang w:val="en-US" w:eastAsia="en-US"/>
    </w:rPr>
  </w:style>
  <w:style w:type="paragraph" w:styleId="Heading2">
    <w:name w:val="heading 2"/>
    <w:basedOn w:val="Normal"/>
    <w:link w:val="Heading2Char"/>
    <w:uiPriority w:val="1"/>
    <w:qFormat/>
    <w:rsid w:val="001F05DF"/>
    <w:pPr>
      <w:widowControl w:val="0"/>
      <w:ind w:left="1116"/>
      <w:outlineLvl w:val="1"/>
    </w:pPr>
    <w:rPr>
      <w:rFonts w:ascii="Arial" w:eastAsia="Arial" w:hAnsi="Arial"/>
      <w:b/>
      <w:bCs/>
      <w:sz w:val="22"/>
      <w:szCs w:val="22"/>
      <w:lang w:val="sv-SE" w:eastAsia="sv-SE" w:bidi="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customStyle="1" w:styleId="Abbott-BodyCopy">
    <w:name w:val="Abbott-Body Copy"/>
    <w:basedOn w:val="Header"/>
    <w:link w:val="Abbott-BodyCopyChar1"/>
    <w:pPr>
      <w:tabs>
        <w:tab w:val="clear" w:pos="4320"/>
        <w:tab w:val="clear" w:pos="8640"/>
      </w:tabs>
      <w:spacing w:line="320" w:lineRule="exact"/>
    </w:pPr>
    <w:rPr>
      <w:rFonts w:ascii="Arial" w:hAnsi="Arial"/>
      <w:sz w:val="22"/>
    </w:rPr>
  </w:style>
  <w:style w:type="paragraph" w:customStyle="1" w:styleId="Abbott-Title">
    <w:name w:val="Abbott-Title"/>
    <w:basedOn w:val="Normal"/>
    <w:pPr>
      <w:spacing w:before="720" w:after="120"/>
    </w:pPr>
    <w:rPr>
      <w:rFonts w:ascii="Arial" w:eastAsia="Times New Roman" w:hAnsi="Arial"/>
      <w:sz w:val="32"/>
    </w:rPr>
  </w:style>
  <w:style w:type="paragraph" w:customStyle="1" w:styleId="Abbott-Subtitle">
    <w:name w:val="Abbott-Subtitle"/>
    <w:basedOn w:val="Header"/>
    <w:pPr>
      <w:spacing w:line="260" w:lineRule="exact"/>
    </w:pPr>
    <w:rPr>
      <w:rFonts w:ascii="Arial" w:hAnsi="Arial"/>
      <w:i/>
      <w:sz w:val="22"/>
    </w:rPr>
  </w:style>
  <w:style w:type="paragraph" w:customStyle="1" w:styleId="Abbott-Footer">
    <w:name w:val="Abbott-Footer"/>
    <w:basedOn w:val="Footer"/>
    <w:pPr>
      <w:spacing w:line="200" w:lineRule="exact"/>
      <w:jc w:val="center"/>
    </w:pPr>
    <w:rPr>
      <w:rFonts w:ascii="Arial" w:hAnsi="Arial"/>
      <w:noProof/>
      <w:sz w:val="20"/>
    </w:rPr>
  </w:style>
  <w:style w:type="paragraph" w:customStyle="1" w:styleId="Abbott-Bullets">
    <w:name w:val="Abbott-Bullets"/>
    <w:basedOn w:val="Abbott-BodyCopy"/>
    <w:pPr>
      <w:numPr>
        <w:numId w:val="1"/>
      </w:numPr>
    </w:pPr>
  </w:style>
  <w:style w:type="paragraph" w:customStyle="1" w:styleId="Topic">
    <w:name w:val="Topic"/>
    <w:basedOn w:val="Normal"/>
    <w:next w:val="Normal"/>
    <w:pPr>
      <w:keepLines/>
      <w:overflowPunct w:val="0"/>
      <w:autoSpaceDE w:val="0"/>
      <w:autoSpaceDN w:val="0"/>
      <w:adjustRightInd w:val="0"/>
      <w:spacing w:before="240" w:after="240" w:line="360" w:lineRule="auto"/>
      <w:textAlignment w:val="baseline"/>
    </w:pPr>
    <w:rPr>
      <w:rFonts w:ascii="Times New Roman" w:eastAsia="Times New Roman" w:hAnsi="Times New Roman"/>
      <w:b/>
      <w:bCs/>
      <w:sz w:val="26"/>
    </w:rPr>
  </w:style>
  <w:style w:type="paragraph" w:customStyle="1" w:styleId="Abbott-Header">
    <w:name w:val="Abbott-Header"/>
    <w:rPr>
      <w:rFonts w:ascii="Arial" w:hAnsi="Arial"/>
      <w:b/>
      <w:bCs/>
      <w:sz w:val="24"/>
      <w:lang w:val="en-US" w:eastAsia="en-US"/>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customStyle="1" w:styleId="Abbott-Contact">
    <w:name w:val="Abbott-Contact"/>
    <w:pPr>
      <w:spacing w:line="220" w:lineRule="exact"/>
    </w:pPr>
    <w:rPr>
      <w:rFonts w:ascii="Arial" w:hAnsi="Arial"/>
      <w:sz w:val="18"/>
      <w:lang w:val="en-US" w:eastAsia="en-US"/>
    </w:rPr>
  </w:style>
  <w:style w:type="paragraph" w:styleId="BodyTextIndent">
    <w:name w:val="Body Text Indent"/>
    <w:basedOn w:val="Normal"/>
    <w:pPr>
      <w:overflowPunct w:val="0"/>
      <w:autoSpaceDE w:val="0"/>
      <w:autoSpaceDN w:val="0"/>
      <w:adjustRightInd w:val="0"/>
      <w:spacing w:line="360" w:lineRule="auto"/>
      <w:ind w:firstLine="432"/>
      <w:textAlignment w:val="baseline"/>
    </w:pPr>
    <w:rPr>
      <w:rFonts w:ascii="Times New Roman" w:eastAsia="Times New Roman" w:hAnsi="Times New Roman"/>
      <w:color w:val="000000"/>
      <w:sz w:val="26"/>
      <w:szCs w:val="26"/>
    </w:rPr>
  </w:style>
  <w:style w:type="paragraph" w:styleId="DocumentMap">
    <w:name w:val="Document Map"/>
    <w:basedOn w:val="Normal"/>
    <w:semiHidden/>
    <w:pPr>
      <w:shd w:val="clear" w:color="auto" w:fill="000080"/>
    </w:pPr>
    <w:rPr>
      <w:rFonts w:ascii="Tahoma" w:hAnsi="Tahoma" w:cs="Tahoma"/>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Hyperlink">
    <w:name w:val="Hyperlink"/>
    <w:rPr>
      <w:color w:val="0000FF"/>
      <w:u w:val="single"/>
    </w:rPr>
  </w:style>
  <w:style w:type="paragraph" w:customStyle="1" w:styleId="ContactU">
    <w:name w:val="ContactU"/>
    <w:basedOn w:val="Normal"/>
    <w:pPr>
      <w:overflowPunct w:val="0"/>
      <w:autoSpaceDE w:val="0"/>
      <w:autoSpaceDN w:val="0"/>
      <w:adjustRightInd w:val="0"/>
      <w:ind w:left="5760"/>
      <w:textAlignment w:val="baseline"/>
    </w:pPr>
    <w:rPr>
      <w:rFonts w:ascii="Times New Roman" w:eastAsia="Times New Roman" w:hAnsi="Times New Roman"/>
      <w:sz w:val="26"/>
      <w:u w:val="single"/>
    </w:rPr>
  </w:style>
  <w:style w:type="paragraph" w:customStyle="1" w:styleId="Contact">
    <w:name w:val="Contact"/>
    <w:basedOn w:val="Normal"/>
    <w:pPr>
      <w:overflowPunct w:val="0"/>
      <w:autoSpaceDE w:val="0"/>
      <w:autoSpaceDN w:val="0"/>
      <w:adjustRightInd w:val="0"/>
      <w:ind w:left="5760"/>
      <w:textAlignment w:val="baseline"/>
    </w:pPr>
    <w:rPr>
      <w:rFonts w:ascii="Times New Roman" w:eastAsia="Times New Roman" w:hAnsi="Times New Roman"/>
      <w:sz w:val="26"/>
    </w:rPr>
  </w:style>
  <w:style w:type="paragraph" w:styleId="Title">
    <w:name w:val="Title"/>
    <w:basedOn w:val="Normal"/>
    <w:next w:val="Normal"/>
    <w:qFormat/>
    <w:pPr>
      <w:keepNext/>
      <w:keepLines/>
      <w:overflowPunct w:val="0"/>
      <w:autoSpaceDE w:val="0"/>
      <w:autoSpaceDN w:val="0"/>
      <w:adjustRightInd w:val="0"/>
      <w:spacing w:before="240" w:after="240"/>
      <w:textAlignment w:val="baseline"/>
    </w:pPr>
    <w:rPr>
      <w:rFonts w:ascii="Times New Roman" w:eastAsia="Times New Roman" w:hAnsi="Times New Roman"/>
      <w:b/>
      <w:caps/>
      <w:sz w:val="30"/>
      <w:u w:val="single"/>
    </w:rPr>
  </w:style>
  <w:style w:type="paragraph" w:styleId="BlockText">
    <w:name w:val="Block Text"/>
    <w:basedOn w:val="Normal"/>
    <w:pPr>
      <w:overflowPunct w:val="0"/>
      <w:autoSpaceDE w:val="0"/>
      <w:autoSpaceDN w:val="0"/>
      <w:adjustRightInd w:val="0"/>
      <w:ind w:left="360" w:right="-360"/>
      <w:jc w:val="center"/>
      <w:textAlignment w:val="baseline"/>
    </w:pPr>
    <w:rPr>
      <w:rFonts w:ascii="Times New Roman" w:eastAsia="Times New Roman" w:hAnsi="Times New Roman"/>
      <w:i/>
      <w:sz w:val="26"/>
      <w:szCs w:val="26"/>
    </w:rPr>
  </w:style>
  <w:style w:type="paragraph" w:customStyle="1" w:styleId="EMEANormal">
    <w:name w:val="EMEA Normal"/>
    <w:pPr>
      <w:tabs>
        <w:tab w:val="left" w:pos="562"/>
      </w:tabs>
      <w:suppressAutoHyphens/>
    </w:pPr>
    <w:rPr>
      <w:sz w:val="22"/>
      <w:lang w:val="en-US" w:eastAsia="en-US"/>
    </w:rPr>
  </w:style>
  <w:style w:type="paragraph" w:customStyle="1" w:styleId="TableText">
    <w:name w:val="Table Text"/>
    <w:pPr>
      <w:keepNext/>
      <w:keepLines/>
      <w:tabs>
        <w:tab w:val="left" w:pos="360"/>
      </w:tabs>
      <w:suppressAutoHyphens/>
      <w:spacing w:before="40" w:after="40" w:line="240" w:lineRule="exact"/>
    </w:pPr>
    <w:rPr>
      <w:lang w:val="en-US" w:eastAsia="en-US"/>
    </w:rPr>
  </w:style>
  <w:style w:type="paragraph" w:styleId="FootnoteText">
    <w:name w:val="footnote text"/>
    <w:basedOn w:val="Normal"/>
    <w:semiHidden/>
    <w:rPr>
      <w:sz w:val="20"/>
    </w:rPr>
  </w:style>
  <w:style w:type="character" w:styleId="FootnoteReference">
    <w:name w:val="footnote reference"/>
    <w:semiHidden/>
    <w:rPr>
      <w:vertAlign w:val="superscript"/>
    </w:rPr>
  </w:style>
  <w:style w:type="paragraph" w:styleId="BodyText">
    <w:name w:val="Body Text"/>
    <w:basedOn w:val="Normal"/>
    <w:pPr>
      <w:spacing w:after="120"/>
    </w:pPr>
  </w:style>
  <w:style w:type="character" w:styleId="Emphasis">
    <w:name w:val="Emphasis"/>
    <w:qFormat/>
    <w:rPr>
      <w:i/>
      <w:iCs/>
    </w:rPr>
  </w:style>
  <w:style w:type="paragraph" w:customStyle="1" w:styleId="Ballongtext1">
    <w:name w:val="Ballongtext1"/>
    <w:basedOn w:val="Normal"/>
    <w:semiHidden/>
    <w:rPr>
      <w:rFonts w:ascii="Tahoma" w:hAnsi="Tahoma" w:cs="Tahoma"/>
      <w:sz w:val="16"/>
      <w:szCs w:val="16"/>
    </w:rPr>
  </w:style>
  <w:style w:type="paragraph" w:styleId="BodyText2">
    <w:name w:val="Body Text 2"/>
    <w:basedOn w:val="Normal"/>
    <w:pPr>
      <w:spacing w:line="360" w:lineRule="auto"/>
    </w:pPr>
    <w:rPr>
      <w:rFonts w:ascii="Arial" w:hAnsi="Arial" w:cs="Arial"/>
      <w:b/>
      <w:bCs/>
      <w:color w:val="000000"/>
      <w:sz w:val="22"/>
      <w:szCs w:val="22"/>
      <w:lang w:val="sv-SE"/>
    </w:rPr>
  </w:style>
  <w:style w:type="character" w:customStyle="1" w:styleId="SidhuvudChar">
    <w:name w:val="Sidhuvud Char"/>
    <w:rPr>
      <w:rFonts w:ascii="Times" w:eastAsia="Times" w:hAnsi="Times"/>
      <w:noProof w:val="0"/>
      <w:sz w:val="24"/>
      <w:lang w:val="en-US" w:eastAsia="en-US" w:bidi="ar-SA"/>
    </w:rPr>
  </w:style>
  <w:style w:type="character" w:customStyle="1" w:styleId="Abbott-BodyCopyChar">
    <w:name w:val="Abbott-Body Copy Char"/>
    <w:rPr>
      <w:rFonts w:ascii="Arial" w:eastAsia="Times" w:hAnsi="Arial"/>
      <w:noProof w:val="0"/>
      <w:sz w:val="22"/>
      <w:lang w:val="en-US" w:eastAsia="en-US" w:bidi="ar-SA"/>
    </w:rPr>
  </w:style>
  <w:style w:type="paragraph" w:customStyle="1" w:styleId="Default">
    <w:name w:val="Default"/>
    <w:rsid w:val="00A805F5"/>
    <w:pPr>
      <w:autoSpaceDE w:val="0"/>
      <w:autoSpaceDN w:val="0"/>
      <w:adjustRightInd w:val="0"/>
    </w:pPr>
    <w:rPr>
      <w:rFonts w:ascii="Arial" w:hAnsi="Arial" w:cs="Arial"/>
      <w:color w:val="000000"/>
      <w:sz w:val="24"/>
      <w:szCs w:val="24"/>
      <w:lang w:val="en-US" w:eastAsia="en-US"/>
    </w:rPr>
  </w:style>
  <w:style w:type="character" w:customStyle="1" w:styleId="HeaderChar">
    <w:name w:val="Header Char"/>
    <w:link w:val="Header"/>
    <w:rsid w:val="006C4AA3"/>
    <w:rPr>
      <w:rFonts w:ascii="Times" w:eastAsia="Times" w:hAnsi="Times"/>
      <w:sz w:val="24"/>
      <w:lang w:val="en-US" w:eastAsia="en-US" w:bidi="ar-SA"/>
    </w:rPr>
  </w:style>
  <w:style w:type="character" w:customStyle="1" w:styleId="Abbott-BodyCopyChar1">
    <w:name w:val="Abbott-Body Copy Char1"/>
    <w:link w:val="Abbott-BodyCopy"/>
    <w:rsid w:val="006C4AA3"/>
    <w:rPr>
      <w:rFonts w:ascii="Arial" w:eastAsia="Times" w:hAnsi="Arial"/>
      <w:sz w:val="22"/>
      <w:lang w:val="en-US" w:eastAsia="en-US" w:bidi="ar-SA"/>
    </w:rPr>
  </w:style>
  <w:style w:type="paragraph" w:styleId="ListParagraph">
    <w:name w:val="List Paragraph"/>
    <w:basedOn w:val="Normal"/>
    <w:uiPriority w:val="34"/>
    <w:qFormat/>
    <w:rsid w:val="002359A9"/>
    <w:pPr>
      <w:ind w:left="1304"/>
    </w:pPr>
  </w:style>
  <w:style w:type="character" w:customStyle="1" w:styleId="Heading2Char">
    <w:name w:val="Heading 2 Char"/>
    <w:link w:val="Heading2"/>
    <w:uiPriority w:val="1"/>
    <w:rsid w:val="001F05DF"/>
    <w:rPr>
      <w:rFonts w:ascii="Arial" w:eastAsia="Arial" w:hAnsi="Arial"/>
      <w:b/>
      <w:bCs/>
      <w:sz w:val="22"/>
      <w:szCs w:val="22"/>
      <w:lang w:bidi="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imes" w:eastAsia="Times" w:hAnsi="Times"/>
      <w:sz w:val="24"/>
      <w:lang w:val="en-US" w:eastAsia="en-US"/>
    </w:rPr>
  </w:style>
  <w:style w:type="paragraph" w:styleId="Heading2">
    <w:name w:val="heading 2"/>
    <w:basedOn w:val="Normal"/>
    <w:link w:val="Heading2Char"/>
    <w:uiPriority w:val="1"/>
    <w:qFormat/>
    <w:rsid w:val="001F05DF"/>
    <w:pPr>
      <w:widowControl w:val="0"/>
      <w:ind w:left="1116"/>
      <w:outlineLvl w:val="1"/>
    </w:pPr>
    <w:rPr>
      <w:rFonts w:ascii="Arial" w:eastAsia="Arial" w:hAnsi="Arial"/>
      <w:b/>
      <w:bCs/>
      <w:sz w:val="22"/>
      <w:szCs w:val="22"/>
      <w:lang w:val="sv-SE" w:eastAsia="sv-SE" w:bidi="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customStyle="1" w:styleId="Abbott-BodyCopy">
    <w:name w:val="Abbott-Body Copy"/>
    <w:basedOn w:val="Header"/>
    <w:link w:val="Abbott-BodyCopyChar1"/>
    <w:pPr>
      <w:tabs>
        <w:tab w:val="clear" w:pos="4320"/>
        <w:tab w:val="clear" w:pos="8640"/>
      </w:tabs>
      <w:spacing w:line="320" w:lineRule="exact"/>
    </w:pPr>
    <w:rPr>
      <w:rFonts w:ascii="Arial" w:hAnsi="Arial"/>
      <w:sz w:val="22"/>
    </w:rPr>
  </w:style>
  <w:style w:type="paragraph" w:customStyle="1" w:styleId="Abbott-Title">
    <w:name w:val="Abbott-Title"/>
    <w:basedOn w:val="Normal"/>
    <w:pPr>
      <w:spacing w:before="720" w:after="120"/>
    </w:pPr>
    <w:rPr>
      <w:rFonts w:ascii="Arial" w:eastAsia="Times New Roman" w:hAnsi="Arial"/>
      <w:sz w:val="32"/>
    </w:rPr>
  </w:style>
  <w:style w:type="paragraph" w:customStyle="1" w:styleId="Abbott-Subtitle">
    <w:name w:val="Abbott-Subtitle"/>
    <w:basedOn w:val="Header"/>
    <w:pPr>
      <w:spacing w:line="260" w:lineRule="exact"/>
    </w:pPr>
    <w:rPr>
      <w:rFonts w:ascii="Arial" w:hAnsi="Arial"/>
      <w:i/>
      <w:sz w:val="22"/>
    </w:rPr>
  </w:style>
  <w:style w:type="paragraph" w:customStyle="1" w:styleId="Abbott-Footer">
    <w:name w:val="Abbott-Footer"/>
    <w:basedOn w:val="Footer"/>
    <w:pPr>
      <w:spacing w:line="200" w:lineRule="exact"/>
      <w:jc w:val="center"/>
    </w:pPr>
    <w:rPr>
      <w:rFonts w:ascii="Arial" w:hAnsi="Arial"/>
      <w:noProof/>
      <w:sz w:val="20"/>
    </w:rPr>
  </w:style>
  <w:style w:type="paragraph" w:customStyle="1" w:styleId="Abbott-Bullets">
    <w:name w:val="Abbott-Bullets"/>
    <w:basedOn w:val="Abbott-BodyCopy"/>
    <w:pPr>
      <w:numPr>
        <w:numId w:val="1"/>
      </w:numPr>
    </w:pPr>
  </w:style>
  <w:style w:type="paragraph" w:customStyle="1" w:styleId="Topic">
    <w:name w:val="Topic"/>
    <w:basedOn w:val="Normal"/>
    <w:next w:val="Normal"/>
    <w:pPr>
      <w:keepLines/>
      <w:overflowPunct w:val="0"/>
      <w:autoSpaceDE w:val="0"/>
      <w:autoSpaceDN w:val="0"/>
      <w:adjustRightInd w:val="0"/>
      <w:spacing w:before="240" w:after="240" w:line="360" w:lineRule="auto"/>
      <w:textAlignment w:val="baseline"/>
    </w:pPr>
    <w:rPr>
      <w:rFonts w:ascii="Times New Roman" w:eastAsia="Times New Roman" w:hAnsi="Times New Roman"/>
      <w:b/>
      <w:bCs/>
      <w:sz w:val="26"/>
    </w:rPr>
  </w:style>
  <w:style w:type="paragraph" w:customStyle="1" w:styleId="Abbott-Header">
    <w:name w:val="Abbott-Header"/>
    <w:rPr>
      <w:rFonts w:ascii="Arial" w:hAnsi="Arial"/>
      <w:b/>
      <w:bCs/>
      <w:sz w:val="24"/>
      <w:lang w:val="en-US" w:eastAsia="en-US"/>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customStyle="1" w:styleId="Abbott-Contact">
    <w:name w:val="Abbott-Contact"/>
    <w:pPr>
      <w:spacing w:line="220" w:lineRule="exact"/>
    </w:pPr>
    <w:rPr>
      <w:rFonts w:ascii="Arial" w:hAnsi="Arial"/>
      <w:sz w:val="18"/>
      <w:lang w:val="en-US" w:eastAsia="en-US"/>
    </w:rPr>
  </w:style>
  <w:style w:type="paragraph" w:styleId="BodyTextIndent">
    <w:name w:val="Body Text Indent"/>
    <w:basedOn w:val="Normal"/>
    <w:pPr>
      <w:overflowPunct w:val="0"/>
      <w:autoSpaceDE w:val="0"/>
      <w:autoSpaceDN w:val="0"/>
      <w:adjustRightInd w:val="0"/>
      <w:spacing w:line="360" w:lineRule="auto"/>
      <w:ind w:firstLine="432"/>
      <w:textAlignment w:val="baseline"/>
    </w:pPr>
    <w:rPr>
      <w:rFonts w:ascii="Times New Roman" w:eastAsia="Times New Roman" w:hAnsi="Times New Roman"/>
      <w:color w:val="000000"/>
      <w:sz w:val="26"/>
      <w:szCs w:val="26"/>
    </w:rPr>
  </w:style>
  <w:style w:type="paragraph" w:styleId="DocumentMap">
    <w:name w:val="Document Map"/>
    <w:basedOn w:val="Normal"/>
    <w:semiHidden/>
    <w:pPr>
      <w:shd w:val="clear" w:color="auto" w:fill="000080"/>
    </w:pPr>
    <w:rPr>
      <w:rFonts w:ascii="Tahoma" w:hAnsi="Tahoma" w:cs="Tahoma"/>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Hyperlink">
    <w:name w:val="Hyperlink"/>
    <w:rPr>
      <w:color w:val="0000FF"/>
      <w:u w:val="single"/>
    </w:rPr>
  </w:style>
  <w:style w:type="paragraph" w:customStyle="1" w:styleId="ContactU">
    <w:name w:val="ContactU"/>
    <w:basedOn w:val="Normal"/>
    <w:pPr>
      <w:overflowPunct w:val="0"/>
      <w:autoSpaceDE w:val="0"/>
      <w:autoSpaceDN w:val="0"/>
      <w:adjustRightInd w:val="0"/>
      <w:ind w:left="5760"/>
      <w:textAlignment w:val="baseline"/>
    </w:pPr>
    <w:rPr>
      <w:rFonts w:ascii="Times New Roman" w:eastAsia="Times New Roman" w:hAnsi="Times New Roman"/>
      <w:sz w:val="26"/>
      <w:u w:val="single"/>
    </w:rPr>
  </w:style>
  <w:style w:type="paragraph" w:customStyle="1" w:styleId="Contact">
    <w:name w:val="Contact"/>
    <w:basedOn w:val="Normal"/>
    <w:pPr>
      <w:overflowPunct w:val="0"/>
      <w:autoSpaceDE w:val="0"/>
      <w:autoSpaceDN w:val="0"/>
      <w:adjustRightInd w:val="0"/>
      <w:ind w:left="5760"/>
      <w:textAlignment w:val="baseline"/>
    </w:pPr>
    <w:rPr>
      <w:rFonts w:ascii="Times New Roman" w:eastAsia="Times New Roman" w:hAnsi="Times New Roman"/>
      <w:sz w:val="26"/>
    </w:rPr>
  </w:style>
  <w:style w:type="paragraph" w:styleId="Title">
    <w:name w:val="Title"/>
    <w:basedOn w:val="Normal"/>
    <w:next w:val="Normal"/>
    <w:qFormat/>
    <w:pPr>
      <w:keepNext/>
      <w:keepLines/>
      <w:overflowPunct w:val="0"/>
      <w:autoSpaceDE w:val="0"/>
      <w:autoSpaceDN w:val="0"/>
      <w:adjustRightInd w:val="0"/>
      <w:spacing w:before="240" w:after="240"/>
      <w:textAlignment w:val="baseline"/>
    </w:pPr>
    <w:rPr>
      <w:rFonts w:ascii="Times New Roman" w:eastAsia="Times New Roman" w:hAnsi="Times New Roman"/>
      <w:b/>
      <w:caps/>
      <w:sz w:val="30"/>
      <w:u w:val="single"/>
    </w:rPr>
  </w:style>
  <w:style w:type="paragraph" w:styleId="BlockText">
    <w:name w:val="Block Text"/>
    <w:basedOn w:val="Normal"/>
    <w:pPr>
      <w:overflowPunct w:val="0"/>
      <w:autoSpaceDE w:val="0"/>
      <w:autoSpaceDN w:val="0"/>
      <w:adjustRightInd w:val="0"/>
      <w:ind w:left="360" w:right="-360"/>
      <w:jc w:val="center"/>
      <w:textAlignment w:val="baseline"/>
    </w:pPr>
    <w:rPr>
      <w:rFonts w:ascii="Times New Roman" w:eastAsia="Times New Roman" w:hAnsi="Times New Roman"/>
      <w:i/>
      <w:sz w:val="26"/>
      <w:szCs w:val="26"/>
    </w:rPr>
  </w:style>
  <w:style w:type="paragraph" w:customStyle="1" w:styleId="EMEANormal">
    <w:name w:val="EMEA Normal"/>
    <w:pPr>
      <w:tabs>
        <w:tab w:val="left" w:pos="562"/>
      </w:tabs>
      <w:suppressAutoHyphens/>
    </w:pPr>
    <w:rPr>
      <w:sz w:val="22"/>
      <w:lang w:val="en-US" w:eastAsia="en-US"/>
    </w:rPr>
  </w:style>
  <w:style w:type="paragraph" w:customStyle="1" w:styleId="TableText">
    <w:name w:val="Table Text"/>
    <w:pPr>
      <w:keepNext/>
      <w:keepLines/>
      <w:tabs>
        <w:tab w:val="left" w:pos="360"/>
      </w:tabs>
      <w:suppressAutoHyphens/>
      <w:spacing w:before="40" w:after="40" w:line="240" w:lineRule="exact"/>
    </w:pPr>
    <w:rPr>
      <w:lang w:val="en-US" w:eastAsia="en-US"/>
    </w:rPr>
  </w:style>
  <w:style w:type="paragraph" w:styleId="FootnoteText">
    <w:name w:val="footnote text"/>
    <w:basedOn w:val="Normal"/>
    <w:semiHidden/>
    <w:rPr>
      <w:sz w:val="20"/>
    </w:rPr>
  </w:style>
  <w:style w:type="character" w:styleId="FootnoteReference">
    <w:name w:val="footnote reference"/>
    <w:semiHidden/>
    <w:rPr>
      <w:vertAlign w:val="superscript"/>
    </w:rPr>
  </w:style>
  <w:style w:type="paragraph" w:styleId="BodyText">
    <w:name w:val="Body Text"/>
    <w:basedOn w:val="Normal"/>
    <w:pPr>
      <w:spacing w:after="120"/>
    </w:pPr>
  </w:style>
  <w:style w:type="character" w:styleId="Emphasis">
    <w:name w:val="Emphasis"/>
    <w:qFormat/>
    <w:rPr>
      <w:i/>
      <w:iCs/>
    </w:rPr>
  </w:style>
  <w:style w:type="paragraph" w:customStyle="1" w:styleId="Ballongtext1">
    <w:name w:val="Ballongtext1"/>
    <w:basedOn w:val="Normal"/>
    <w:semiHidden/>
    <w:rPr>
      <w:rFonts w:ascii="Tahoma" w:hAnsi="Tahoma" w:cs="Tahoma"/>
      <w:sz w:val="16"/>
      <w:szCs w:val="16"/>
    </w:rPr>
  </w:style>
  <w:style w:type="paragraph" w:styleId="BodyText2">
    <w:name w:val="Body Text 2"/>
    <w:basedOn w:val="Normal"/>
    <w:pPr>
      <w:spacing w:line="360" w:lineRule="auto"/>
    </w:pPr>
    <w:rPr>
      <w:rFonts w:ascii="Arial" w:hAnsi="Arial" w:cs="Arial"/>
      <w:b/>
      <w:bCs/>
      <w:color w:val="000000"/>
      <w:sz w:val="22"/>
      <w:szCs w:val="22"/>
      <w:lang w:val="sv-SE"/>
    </w:rPr>
  </w:style>
  <w:style w:type="character" w:customStyle="1" w:styleId="SidhuvudChar">
    <w:name w:val="Sidhuvud Char"/>
    <w:rPr>
      <w:rFonts w:ascii="Times" w:eastAsia="Times" w:hAnsi="Times"/>
      <w:noProof w:val="0"/>
      <w:sz w:val="24"/>
      <w:lang w:val="en-US" w:eastAsia="en-US" w:bidi="ar-SA"/>
    </w:rPr>
  </w:style>
  <w:style w:type="character" w:customStyle="1" w:styleId="Abbott-BodyCopyChar">
    <w:name w:val="Abbott-Body Copy Char"/>
    <w:rPr>
      <w:rFonts w:ascii="Arial" w:eastAsia="Times" w:hAnsi="Arial"/>
      <w:noProof w:val="0"/>
      <w:sz w:val="22"/>
      <w:lang w:val="en-US" w:eastAsia="en-US" w:bidi="ar-SA"/>
    </w:rPr>
  </w:style>
  <w:style w:type="paragraph" w:customStyle="1" w:styleId="Default">
    <w:name w:val="Default"/>
    <w:rsid w:val="00A805F5"/>
    <w:pPr>
      <w:autoSpaceDE w:val="0"/>
      <w:autoSpaceDN w:val="0"/>
      <w:adjustRightInd w:val="0"/>
    </w:pPr>
    <w:rPr>
      <w:rFonts w:ascii="Arial" w:hAnsi="Arial" w:cs="Arial"/>
      <w:color w:val="000000"/>
      <w:sz w:val="24"/>
      <w:szCs w:val="24"/>
      <w:lang w:val="en-US" w:eastAsia="en-US"/>
    </w:rPr>
  </w:style>
  <w:style w:type="character" w:customStyle="1" w:styleId="HeaderChar">
    <w:name w:val="Header Char"/>
    <w:link w:val="Header"/>
    <w:rsid w:val="006C4AA3"/>
    <w:rPr>
      <w:rFonts w:ascii="Times" w:eastAsia="Times" w:hAnsi="Times"/>
      <w:sz w:val="24"/>
      <w:lang w:val="en-US" w:eastAsia="en-US" w:bidi="ar-SA"/>
    </w:rPr>
  </w:style>
  <w:style w:type="character" w:customStyle="1" w:styleId="Abbott-BodyCopyChar1">
    <w:name w:val="Abbott-Body Copy Char1"/>
    <w:link w:val="Abbott-BodyCopy"/>
    <w:rsid w:val="006C4AA3"/>
    <w:rPr>
      <w:rFonts w:ascii="Arial" w:eastAsia="Times" w:hAnsi="Arial"/>
      <w:sz w:val="22"/>
      <w:lang w:val="en-US" w:eastAsia="en-US" w:bidi="ar-SA"/>
    </w:rPr>
  </w:style>
  <w:style w:type="paragraph" w:styleId="ListParagraph">
    <w:name w:val="List Paragraph"/>
    <w:basedOn w:val="Normal"/>
    <w:uiPriority w:val="34"/>
    <w:qFormat/>
    <w:rsid w:val="002359A9"/>
    <w:pPr>
      <w:ind w:left="1304"/>
    </w:pPr>
  </w:style>
  <w:style w:type="character" w:customStyle="1" w:styleId="Heading2Char">
    <w:name w:val="Heading 2 Char"/>
    <w:link w:val="Heading2"/>
    <w:uiPriority w:val="1"/>
    <w:rsid w:val="001F05DF"/>
    <w:rPr>
      <w:rFonts w:ascii="Arial" w:eastAsia="Arial" w:hAnsi="Arial"/>
      <w:b/>
      <w:bCs/>
      <w:sz w:val="22"/>
      <w:szCs w:val="22"/>
      <w:lang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670</Words>
  <Characters>4342</Characters>
  <Application>Microsoft Office Word</Application>
  <DocSecurity>4</DocSecurity>
  <Lines>36</Lines>
  <Paragraphs>10</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Svensk Pressrelease mall</vt:lpstr>
      <vt:lpstr>Svensk Pressrelease mall</vt:lpstr>
    </vt:vector>
  </TitlesOfParts>
  <Company>Abbott Sverige</Company>
  <LinksUpToDate>false</LinksUpToDate>
  <CharactersWithSpaces>5002</CharactersWithSpaces>
  <SharedDoc>false</SharedDoc>
  <HLinks>
    <vt:vector size="6" baseType="variant">
      <vt:variant>
        <vt:i4>4849741</vt:i4>
      </vt:variant>
      <vt:variant>
        <vt:i4>0</vt:i4>
      </vt:variant>
      <vt:variant>
        <vt:i4>0</vt:i4>
      </vt:variant>
      <vt:variant>
        <vt:i4>5</vt:i4>
      </vt:variant>
      <vt:variant>
        <vt:lpwstr>http://www.abbott.com/feature-story/celebrate-world-donor-day-june-14.htm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Svensk Pressrelease mall</dc:title>
  <dc:creator>CD</dc:creator>
  <cp:lastModifiedBy>prandax</cp:lastModifiedBy>
  <cp:revision>2</cp:revision>
  <cp:lastPrinted>2007-06-08T13:09:00Z</cp:lastPrinted>
  <dcterms:created xsi:type="dcterms:W3CDTF">2013-08-21T15:54:00Z</dcterms:created>
  <dcterms:modified xsi:type="dcterms:W3CDTF">2013-08-21T15:54:00Z</dcterms:modified>
</cp:coreProperties>
</file>