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FE2" w:rsidRDefault="00811BEE" w:rsidP="00D5374B">
      <w:pPr>
        <w:pStyle w:val="Heading1"/>
        <w:rPr>
          <w:lang w:val="en-US"/>
        </w:rPr>
      </w:pPr>
      <w:proofErr w:type="spellStart"/>
      <w:r w:rsidRPr="00811BEE">
        <w:rPr>
          <w:lang w:val="en-US"/>
        </w:rPr>
        <w:t>Nevion’s</w:t>
      </w:r>
      <w:proofErr w:type="spellEnd"/>
      <w:r w:rsidRPr="00811BEE">
        <w:rPr>
          <w:lang w:val="en-US"/>
        </w:rPr>
        <w:t xml:space="preserve"> post production gateway powers </w:t>
      </w:r>
      <w:proofErr w:type="spellStart"/>
      <w:r w:rsidRPr="00811BEE">
        <w:rPr>
          <w:lang w:val="en-US"/>
        </w:rPr>
        <w:t>Sohonet’s</w:t>
      </w:r>
      <w:proofErr w:type="spellEnd"/>
      <w:r w:rsidRPr="00811BEE">
        <w:rPr>
          <w:lang w:val="en-US"/>
        </w:rPr>
        <w:t xml:space="preserve"> </w:t>
      </w:r>
      <w:proofErr w:type="spellStart"/>
      <w:r w:rsidRPr="00811BEE">
        <w:rPr>
          <w:lang w:val="en-US"/>
        </w:rPr>
        <w:t>ClearView</w:t>
      </w:r>
      <w:proofErr w:type="spellEnd"/>
      <w:r w:rsidRPr="00811BEE">
        <w:rPr>
          <w:lang w:val="en-US"/>
        </w:rPr>
        <w:t xml:space="preserve"> remote creative collaboration solution</w:t>
      </w:r>
    </w:p>
    <w:p w:rsidR="00D5374B" w:rsidRDefault="00811BEE" w:rsidP="00D5374B">
      <w:pPr>
        <w:pStyle w:val="Heading2"/>
        <w:rPr>
          <w:lang w:val="en-US"/>
        </w:rPr>
      </w:pPr>
      <w:r w:rsidRPr="00811BEE">
        <w:rPr>
          <w:lang w:val="en-US"/>
        </w:rPr>
        <w:t>Gateway enables M&amp;E users to transport professional quality media between locations using IP</w:t>
      </w:r>
    </w:p>
    <w:p w:rsidR="00D5374B" w:rsidRPr="00D5374B" w:rsidRDefault="00D5374B" w:rsidP="00D5374B">
      <w:pPr>
        <w:rPr>
          <w:lang w:val="en-US"/>
        </w:rPr>
      </w:pPr>
    </w:p>
    <w:p w:rsidR="00811BEE" w:rsidRPr="00811BEE" w:rsidRDefault="00D5374B" w:rsidP="00811BEE">
      <w:pPr>
        <w:rPr>
          <w:lang w:val="en-US"/>
        </w:rPr>
      </w:pPr>
      <w:r w:rsidRPr="00D5374B">
        <w:rPr>
          <w:rFonts w:eastAsia="ArialMT"/>
          <w:b/>
          <w:lang w:val="en-US"/>
        </w:rPr>
        <w:t xml:space="preserve">Oslo, Norway, </w:t>
      </w:r>
      <w:r w:rsidR="004D2792">
        <w:rPr>
          <w:rFonts w:eastAsia="ArialMT"/>
          <w:b/>
          <w:lang w:val="en-US"/>
        </w:rPr>
        <w:t>3</w:t>
      </w:r>
      <w:r w:rsidRPr="00D5374B">
        <w:rPr>
          <w:rFonts w:eastAsia="ArialMT"/>
          <w:b/>
          <w:lang w:val="en-US"/>
        </w:rPr>
        <w:t xml:space="preserve"> </w:t>
      </w:r>
      <w:r w:rsidR="004D2792">
        <w:rPr>
          <w:rFonts w:eastAsia="ArialMT"/>
          <w:b/>
          <w:lang w:val="en-US"/>
        </w:rPr>
        <w:t>March 2015</w:t>
      </w:r>
      <w:r>
        <w:rPr>
          <w:rFonts w:eastAsia="ArialMT"/>
          <w:b/>
          <w:lang w:val="en-US"/>
        </w:rPr>
        <w:t xml:space="preserve"> </w:t>
      </w:r>
      <w:r>
        <w:rPr>
          <w:rFonts w:eastAsia="ArialMT"/>
          <w:lang w:val="en-US"/>
        </w:rPr>
        <w:t xml:space="preserve">– </w:t>
      </w:r>
      <w:hyperlink r:id="rId9" w:history="1">
        <w:r w:rsidRPr="00D5374B">
          <w:rPr>
            <w:rStyle w:val="Hyperlink"/>
            <w:lang w:val="en-US"/>
          </w:rPr>
          <w:t>Nevion</w:t>
        </w:r>
      </w:hyperlink>
      <w:r w:rsidRPr="00D5374B">
        <w:rPr>
          <w:lang w:val="en-US"/>
        </w:rPr>
        <w:t xml:space="preserve">, a leader in transporting media from the camera to the home, today announced </w:t>
      </w:r>
      <w:r w:rsidR="00811BEE" w:rsidRPr="00811BEE">
        <w:rPr>
          <w:lang w:val="en-US"/>
        </w:rPr>
        <w:t>that it is sup</w:t>
      </w:r>
      <w:r w:rsidR="00811BEE">
        <w:rPr>
          <w:lang w:val="en-US"/>
        </w:rPr>
        <w:t>plying its post-production media</w:t>
      </w:r>
      <w:r w:rsidR="00811BEE" w:rsidRPr="00811BEE">
        <w:rPr>
          <w:lang w:val="en-US"/>
        </w:rPr>
        <w:t xml:space="preserve"> gateway solution to </w:t>
      </w:r>
      <w:hyperlink r:id="rId10" w:history="1">
        <w:proofErr w:type="spellStart"/>
        <w:r w:rsidR="00811BEE" w:rsidRPr="00811BEE">
          <w:rPr>
            <w:rStyle w:val="Hyperlink"/>
            <w:lang w:val="en-US"/>
          </w:rPr>
          <w:t>Sohonet</w:t>
        </w:r>
        <w:proofErr w:type="spellEnd"/>
      </w:hyperlink>
      <w:r w:rsidR="00811BEE" w:rsidRPr="00811BEE">
        <w:rPr>
          <w:lang w:val="en-US"/>
        </w:rPr>
        <w:t xml:space="preserve">, the connectivity and data management services expert. </w:t>
      </w:r>
      <w:proofErr w:type="spellStart"/>
      <w:r w:rsidR="00811BEE" w:rsidRPr="00811BEE">
        <w:rPr>
          <w:lang w:val="en-US"/>
        </w:rPr>
        <w:t>Sohonet</w:t>
      </w:r>
      <w:proofErr w:type="spellEnd"/>
      <w:r w:rsidR="00811BEE" w:rsidRPr="00811BEE">
        <w:rPr>
          <w:lang w:val="en-US"/>
        </w:rPr>
        <w:t xml:space="preserve"> will use </w:t>
      </w:r>
      <w:proofErr w:type="spellStart"/>
      <w:r w:rsidR="00811BEE" w:rsidRPr="00811BEE">
        <w:rPr>
          <w:lang w:val="en-US"/>
        </w:rPr>
        <w:t>Nevion’s</w:t>
      </w:r>
      <w:proofErr w:type="spellEnd"/>
      <w:r w:rsidR="00811BEE" w:rsidRPr="00811BEE">
        <w:rPr>
          <w:lang w:val="en-US"/>
        </w:rPr>
        <w:t xml:space="preserve"> </w:t>
      </w:r>
      <w:hyperlink r:id="rId11" w:history="1">
        <w:r w:rsidR="00811BEE" w:rsidRPr="00811BEE">
          <w:rPr>
            <w:rStyle w:val="Hyperlink"/>
            <w:lang w:val="en-US"/>
          </w:rPr>
          <w:t>TVG480</w:t>
        </w:r>
      </w:hyperlink>
      <w:r w:rsidR="00811BEE" w:rsidRPr="00811BEE">
        <w:rPr>
          <w:lang w:val="en-US"/>
        </w:rPr>
        <w:t xml:space="preserve"> within its new </w:t>
      </w:r>
      <w:hyperlink r:id="rId12" w:history="1">
        <w:proofErr w:type="spellStart"/>
        <w:r w:rsidR="00811BEE" w:rsidRPr="00811BEE">
          <w:rPr>
            <w:rStyle w:val="Hyperlink"/>
            <w:lang w:val="en-US"/>
          </w:rPr>
          <w:t>ClearView</w:t>
        </w:r>
        <w:proofErr w:type="spellEnd"/>
      </w:hyperlink>
      <w:r w:rsidR="00811BEE" w:rsidRPr="00811BEE">
        <w:rPr>
          <w:lang w:val="en-US"/>
        </w:rPr>
        <w:t xml:space="preserve"> fully managed, high quality</w:t>
      </w:r>
      <w:r w:rsidR="00601D83">
        <w:rPr>
          <w:lang w:val="en-US"/>
        </w:rPr>
        <w:t xml:space="preserve"> remote collaboration solution.</w:t>
      </w:r>
    </w:p>
    <w:p w:rsidR="00811BEE" w:rsidRPr="00811BEE" w:rsidRDefault="00811BEE" w:rsidP="00811BEE">
      <w:pPr>
        <w:rPr>
          <w:lang w:val="en-US"/>
        </w:rPr>
      </w:pPr>
      <w:proofErr w:type="spellStart"/>
      <w:r w:rsidRPr="00811BEE">
        <w:rPr>
          <w:lang w:val="en-US"/>
        </w:rPr>
        <w:t>ClearView</w:t>
      </w:r>
      <w:proofErr w:type="spellEnd"/>
      <w:r w:rsidRPr="00811BEE">
        <w:rPr>
          <w:lang w:val="en-US"/>
        </w:rPr>
        <w:t xml:space="preserve"> allows users, primarily within the media and entertainment industry, to stream the highest quality video in real time for editing, </w:t>
      </w:r>
      <w:proofErr w:type="spellStart"/>
      <w:r w:rsidRPr="00811BEE">
        <w:rPr>
          <w:lang w:val="en-US"/>
        </w:rPr>
        <w:t>colo</w:t>
      </w:r>
      <w:r w:rsidR="00AC685B">
        <w:rPr>
          <w:lang w:val="en-US"/>
        </w:rPr>
        <w:t>u</w:t>
      </w:r>
      <w:r w:rsidRPr="00811BEE">
        <w:rPr>
          <w:lang w:val="en-US"/>
        </w:rPr>
        <w:t>r</w:t>
      </w:r>
      <w:proofErr w:type="spellEnd"/>
      <w:r w:rsidRPr="00811BEE">
        <w:rPr>
          <w:lang w:val="en-US"/>
        </w:rPr>
        <w:t xml:space="preserve"> grading, digital intermediate and approvals. The remote collaboration solution uses </w:t>
      </w:r>
      <w:proofErr w:type="spellStart"/>
      <w:r w:rsidRPr="00811BEE">
        <w:rPr>
          <w:lang w:val="en-US"/>
        </w:rPr>
        <w:t>Nevion’s</w:t>
      </w:r>
      <w:proofErr w:type="spellEnd"/>
      <w:r w:rsidRPr="00811BEE">
        <w:rPr>
          <w:lang w:val="en-US"/>
        </w:rPr>
        <w:t xml:space="preserve"> TVG480 post production gateway for real-time transport of HD and 2K video over an IP network enabling directors and colorists to see the same accurate and consistent colors and image quality, regardless of their individual location. </w:t>
      </w:r>
    </w:p>
    <w:p w:rsidR="00811BEE" w:rsidRPr="00811BEE" w:rsidRDefault="00811BEE" w:rsidP="00811BEE">
      <w:pPr>
        <w:rPr>
          <w:lang w:val="en-US"/>
        </w:rPr>
      </w:pPr>
      <w:r w:rsidRPr="00811BEE">
        <w:rPr>
          <w:lang w:val="en-US"/>
        </w:rPr>
        <w:t>The TVG480 takes advantage of the unmatched quality of JPEG 2000 compression to deliver professional quality, low-delay video across IP in signals including HD, stereoscopic 3D and 2K that are traditionally used in digital cinema production. The compact, powerful and cost-effective solution carries multiple compressed video channels and has built-in features for Quality of Service (</w:t>
      </w:r>
      <w:proofErr w:type="spellStart"/>
      <w:r w:rsidRPr="00811BEE">
        <w:rPr>
          <w:lang w:val="en-US"/>
        </w:rPr>
        <w:t>QoS</w:t>
      </w:r>
      <w:proofErr w:type="spellEnd"/>
      <w:r w:rsidRPr="00811BEE">
        <w:rPr>
          <w:lang w:val="en-US"/>
        </w:rPr>
        <w:t>) such as Forward Error Correction and error concealment.</w:t>
      </w:r>
    </w:p>
    <w:p w:rsidR="00811BEE" w:rsidRPr="00811BEE" w:rsidRDefault="00811BEE" w:rsidP="00811BEE">
      <w:pPr>
        <w:rPr>
          <w:lang w:val="en-US"/>
        </w:rPr>
      </w:pPr>
      <w:r w:rsidRPr="00811BEE">
        <w:rPr>
          <w:lang w:val="en-US"/>
        </w:rPr>
        <w:t xml:space="preserve">“We have already successfully used </w:t>
      </w:r>
      <w:proofErr w:type="spellStart"/>
      <w:r w:rsidRPr="00811BEE">
        <w:rPr>
          <w:lang w:val="en-US"/>
        </w:rPr>
        <w:t>Nevion’s</w:t>
      </w:r>
      <w:proofErr w:type="spellEnd"/>
      <w:r w:rsidRPr="00811BEE">
        <w:rPr>
          <w:lang w:val="en-US"/>
        </w:rPr>
        <w:t xml:space="preserve"> Gateway products for our customers’ remote color grading and we were keen to extend this relationship to our new </w:t>
      </w:r>
      <w:proofErr w:type="spellStart"/>
      <w:r w:rsidRPr="00811BEE">
        <w:rPr>
          <w:lang w:val="en-US"/>
        </w:rPr>
        <w:t>ClearView</w:t>
      </w:r>
      <w:proofErr w:type="spellEnd"/>
      <w:r w:rsidRPr="00811BEE">
        <w:rPr>
          <w:lang w:val="en-US"/>
        </w:rPr>
        <w:t xml:space="preserve"> service where quality, reliability and low latency are crucial,” said Chuck Parker, Executive Chairman at </w:t>
      </w:r>
      <w:proofErr w:type="spellStart"/>
      <w:r w:rsidRPr="00811BEE">
        <w:rPr>
          <w:lang w:val="en-US"/>
        </w:rPr>
        <w:t>Sohonet</w:t>
      </w:r>
      <w:proofErr w:type="spellEnd"/>
      <w:r w:rsidRPr="00811BEE">
        <w:rPr>
          <w:lang w:val="en-US"/>
        </w:rPr>
        <w:t>.</w:t>
      </w:r>
    </w:p>
    <w:p w:rsidR="00D5374B" w:rsidRDefault="00811BEE" w:rsidP="00811BEE">
      <w:pPr>
        <w:rPr>
          <w:lang w:val="en-US"/>
        </w:rPr>
      </w:pPr>
      <w:proofErr w:type="spellStart"/>
      <w:r w:rsidRPr="00CC7538">
        <w:rPr>
          <w:lang w:val="en-US"/>
        </w:rPr>
        <w:t>Nevion’s</w:t>
      </w:r>
      <w:proofErr w:type="spellEnd"/>
      <w:r w:rsidRPr="00CC7538">
        <w:rPr>
          <w:lang w:val="en-US"/>
        </w:rPr>
        <w:t xml:space="preserve"> </w:t>
      </w:r>
      <w:r w:rsidR="00CC7538" w:rsidRPr="00CC7538">
        <w:rPr>
          <w:lang w:val="en-US"/>
        </w:rPr>
        <w:t xml:space="preserve">Vice President of </w:t>
      </w:r>
      <w:r w:rsidR="00CC7538">
        <w:rPr>
          <w:lang w:val="en-US"/>
        </w:rPr>
        <w:t>S</w:t>
      </w:r>
      <w:r w:rsidR="00CC7538" w:rsidRPr="00CC7538">
        <w:rPr>
          <w:lang w:val="en-US"/>
        </w:rPr>
        <w:t>ales for the UK, Nick Pywell</w:t>
      </w:r>
      <w:r w:rsidR="00CC7538">
        <w:rPr>
          <w:lang w:val="en-US"/>
        </w:rPr>
        <w:t xml:space="preserve"> </w:t>
      </w:r>
      <w:r w:rsidRPr="00811BEE">
        <w:rPr>
          <w:lang w:val="en-US"/>
        </w:rPr>
        <w:t xml:space="preserve">added, “Remote collaboration is something that a lot of media and entertainment companies are investigating, and a solution like </w:t>
      </w:r>
      <w:proofErr w:type="spellStart"/>
      <w:r w:rsidRPr="00811BEE">
        <w:rPr>
          <w:lang w:val="en-US"/>
        </w:rPr>
        <w:t>Sohonet’s</w:t>
      </w:r>
      <w:proofErr w:type="spellEnd"/>
      <w:r w:rsidRPr="00811BEE">
        <w:rPr>
          <w:lang w:val="en-US"/>
        </w:rPr>
        <w:t xml:space="preserve"> </w:t>
      </w:r>
      <w:proofErr w:type="spellStart"/>
      <w:r w:rsidRPr="00811BEE">
        <w:rPr>
          <w:lang w:val="en-US"/>
        </w:rPr>
        <w:t>ClearView</w:t>
      </w:r>
      <w:proofErr w:type="spellEnd"/>
      <w:r w:rsidRPr="00811BEE">
        <w:rPr>
          <w:lang w:val="en-US"/>
        </w:rPr>
        <w:t xml:space="preserve"> offers creative, time and cost benefits to users. </w:t>
      </w:r>
      <w:proofErr w:type="spellStart"/>
      <w:r w:rsidRPr="00811BEE">
        <w:rPr>
          <w:lang w:val="en-US"/>
        </w:rPr>
        <w:t>Nevion’s</w:t>
      </w:r>
      <w:proofErr w:type="spellEnd"/>
      <w:r w:rsidRPr="00811BEE">
        <w:rPr>
          <w:lang w:val="en-US"/>
        </w:rPr>
        <w:t xml:space="preserve"> post production gateway is ideally suited for this application as it lets users take advantage of IP as a cost-effective way to transport professional quality media without limitation.”</w:t>
      </w:r>
    </w:p>
    <w:p w:rsidR="00811BEE" w:rsidRDefault="00811BEE" w:rsidP="00811BEE">
      <w:pPr>
        <w:rPr>
          <w:rFonts w:eastAsia="ArialMT"/>
          <w:lang w:val="en-US"/>
        </w:rPr>
      </w:pPr>
      <w:r w:rsidRPr="00811BEE">
        <w:rPr>
          <w:rFonts w:eastAsia="ArialMT"/>
          <w:lang w:val="en-US"/>
        </w:rPr>
        <w:t xml:space="preserve">In January, </w:t>
      </w:r>
      <w:hyperlink r:id="rId13" w:history="1">
        <w:r w:rsidRPr="00811BEE">
          <w:rPr>
            <w:rStyle w:val="Hyperlink"/>
            <w:rFonts w:eastAsia="ArialMT"/>
            <w:lang w:val="en-US"/>
          </w:rPr>
          <w:t>Nevion received a Technical and Engineering Emmy® award</w:t>
        </w:r>
      </w:hyperlink>
      <w:r w:rsidRPr="00811BEE">
        <w:rPr>
          <w:rFonts w:eastAsia="ArialMT"/>
          <w:lang w:val="en-US"/>
        </w:rPr>
        <w:t xml:space="preserve"> for its role in the </w:t>
      </w:r>
      <w:proofErr w:type="spellStart"/>
      <w:r w:rsidRPr="00811BEE">
        <w:rPr>
          <w:rFonts w:eastAsia="ArialMT"/>
          <w:lang w:val="en-US"/>
        </w:rPr>
        <w:t>standardi</w:t>
      </w:r>
      <w:r w:rsidR="00AC685B">
        <w:rPr>
          <w:rFonts w:eastAsia="ArialMT"/>
          <w:lang w:val="en-US"/>
        </w:rPr>
        <w:t>sation</w:t>
      </w:r>
      <w:proofErr w:type="spellEnd"/>
      <w:r w:rsidR="00AC685B">
        <w:rPr>
          <w:rFonts w:eastAsia="ArialMT"/>
          <w:lang w:val="en-US"/>
        </w:rPr>
        <w:t xml:space="preserve"> and </w:t>
      </w:r>
      <w:proofErr w:type="spellStart"/>
      <w:r w:rsidR="00AC685B">
        <w:rPr>
          <w:rFonts w:eastAsia="ArialMT"/>
          <w:lang w:val="en-US"/>
        </w:rPr>
        <w:t>productis</w:t>
      </w:r>
      <w:r w:rsidRPr="00811BEE">
        <w:rPr>
          <w:rFonts w:eastAsia="ArialMT"/>
          <w:lang w:val="en-US"/>
        </w:rPr>
        <w:t>ation</w:t>
      </w:r>
      <w:proofErr w:type="spellEnd"/>
      <w:r w:rsidRPr="00811BEE">
        <w:rPr>
          <w:rFonts w:eastAsia="ArialMT"/>
          <w:lang w:val="en-US"/>
        </w:rPr>
        <w:t xml:space="preserve"> of JPEG 2000 (J2K) interoperability. The company will showcase its latest network and broadcast infrastructure solutions on stand SU2615 at </w:t>
      </w:r>
      <w:hyperlink r:id="rId14" w:history="1">
        <w:r w:rsidRPr="00811BEE">
          <w:rPr>
            <w:rStyle w:val="Hyperlink"/>
            <w:rFonts w:eastAsia="ArialMT"/>
            <w:lang w:val="en-US"/>
          </w:rPr>
          <w:t>NAB 2015</w:t>
        </w:r>
      </w:hyperlink>
      <w:r w:rsidRPr="00811BEE">
        <w:rPr>
          <w:rFonts w:eastAsia="ArialMT"/>
          <w:lang w:val="en-US"/>
        </w:rPr>
        <w:t xml:space="preserve"> in Las Vegas.</w:t>
      </w:r>
    </w:p>
    <w:p w:rsidR="00D5374B" w:rsidRDefault="00D5374B" w:rsidP="00D5374B">
      <w:pPr>
        <w:pStyle w:val="Heading3"/>
        <w:rPr>
          <w:rFonts w:eastAsia="ArialMT"/>
          <w:lang w:val="en-US"/>
        </w:rPr>
      </w:pPr>
      <w:r>
        <w:rPr>
          <w:rFonts w:eastAsia="ArialMT"/>
          <w:lang w:val="en-US"/>
        </w:rPr>
        <w:t xml:space="preserve">About </w:t>
      </w:r>
      <w:proofErr w:type="spellStart"/>
      <w:r w:rsidR="00601D83">
        <w:rPr>
          <w:rFonts w:eastAsia="ArialMT"/>
          <w:lang w:val="en-US"/>
        </w:rPr>
        <w:t>Sohonet</w:t>
      </w:r>
      <w:bookmarkStart w:id="0" w:name="_GoBack"/>
      <w:bookmarkEnd w:id="0"/>
      <w:proofErr w:type="spellEnd"/>
    </w:p>
    <w:p w:rsidR="00811BEE" w:rsidRDefault="00811BEE" w:rsidP="00D5374B">
      <w:pPr>
        <w:pStyle w:val="Heading3"/>
        <w:rPr>
          <w:rFonts w:asciiTheme="minorHAnsi" w:eastAsiaTheme="minorEastAsia" w:hAnsiTheme="minorHAnsi" w:cstheme="minorBidi"/>
          <w:b w:val="0"/>
          <w:bCs w:val="0"/>
          <w:i/>
          <w:color w:val="auto"/>
          <w:lang w:val="en-US"/>
        </w:rPr>
      </w:pPr>
      <w:proofErr w:type="spellStart"/>
      <w:r w:rsidRPr="00811BEE">
        <w:rPr>
          <w:rFonts w:asciiTheme="minorHAnsi" w:eastAsiaTheme="minorEastAsia" w:hAnsiTheme="minorHAnsi" w:cstheme="minorBidi"/>
          <w:b w:val="0"/>
          <w:bCs w:val="0"/>
          <w:i/>
          <w:color w:val="auto"/>
          <w:lang w:val="en-US"/>
        </w:rPr>
        <w:t>Sohonet</w:t>
      </w:r>
      <w:proofErr w:type="spellEnd"/>
      <w:r w:rsidRPr="00811BEE">
        <w:rPr>
          <w:rFonts w:asciiTheme="minorHAnsi" w:eastAsiaTheme="minorEastAsia" w:hAnsiTheme="minorHAnsi" w:cstheme="minorBidi"/>
          <w:b w:val="0"/>
          <w:bCs w:val="0"/>
          <w:i/>
          <w:color w:val="auto"/>
          <w:lang w:val="en-US"/>
        </w:rPr>
        <w:t xml:space="preserve"> is the leading global expert in connectivity and data management services for the media and entertainment industry. Fully independent, with almost 20 years media expertise, </w:t>
      </w:r>
      <w:proofErr w:type="spellStart"/>
      <w:r w:rsidRPr="00811BEE">
        <w:rPr>
          <w:rFonts w:asciiTheme="minorHAnsi" w:eastAsiaTheme="minorEastAsia" w:hAnsiTheme="minorHAnsi" w:cstheme="minorBidi"/>
          <w:b w:val="0"/>
          <w:bCs w:val="0"/>
          <w:i/>
          <w:color w:val="auto"/>
          <w:lang w:val="en-US"/>
        </w:rPr>
        <w:t>Sohonet</w:t>
      </w:r>
      <w:proofErr w:type="spellEnd"/>
      <w:r w:rsidRPr="00811BEE">
        <w:rPr>
          <w:rFonts w:asciiTheme="minorHAnsi" w:eastAsiaTheme="minorEastAsia" w:hAnsiTheme="minorHAnsi" w:cstheme="minorBidi"/>
          <w:b w:val="0"/>
          <w:bCs w:val="0"/>
          <w:i/>
          <w:color w:val="auto"/>
          <w:lang w:val="en-US"/>
        </w:rPr>
        <w:t xml:space="preserve"> offers a range of connectivity, data management, storage and compute solutions that enable clients to manage store and transfer valuable and critical </w:t>
      </w:r>
      <w:r w:rsidRPr="00811BEE">
        <w:rPr>
          <w:rFonts w:asciiTheme="minorHAnsi" w:eastAsiaTheme="minorEastAsia" w:hAnsiTheme="minorHAnsi" w:cstheme="minorBidi"/>
          <w:b w:val="0"/>
          <w:bCs w:val="0"/>
          <w:i/>
          <w:color w:val="auto"/>
          <w:lang w:val="en-US"/>
        </w:rPr>
        <w:lastRenderedPageBreak/>
        <w:t xml:space="preserve">content quickly, securely and effectively - all backed up by unrivalled technical support. Our </w:t>
      </w:r>
      <w:proofErr w:type="spellStart"/>
      <w:r w:rsidRPr="00811BEE">
        <w:rPr>
          <w:rFonts w:asciiTheme="minorHAnsi" w:eastAsiaTheme="minorEastAsia" w:hAnsiTheme="minorHAnsi" w:cstheme="minorBidi"/>
          <w:b w:val="0"/>
          <w:bCs w:val="0"/>
          <w:i/>
          <w:color w:val="auto"/>
          <w:lang w:val="en-US"/>
        </w:rPr>
        <w:t>Sohonet</w:t>
      </w:r>
      <w:proofErr w:type="spellEnd"/>
      <w:r w:rsidRPr="00811BEE">
        <w:rPr>
          <w:rFonts w:asciiTheme="minorHAnsi" w:eastAsiaTheme="minorEastAsia" w:hAnsiTheme="minorHAnsi" w:cstheme="minorBidi"/>
          <w:b w:val="0"/>
          <w:bCs w:val="0"/>
          <w:i/>
          <w:color w:val="auto"/>
          <w:lang w:val="en-US"/>
        </w:rPr>
        <w:t xml:space="preserve"> Media Network is the largest and most established private, high-performance network for the media industry connecting the leading studios, production and post-production facilities across the globe and providing a fast lane to established and emerging cloud platforms.  For further information please visit </w:t>
      </w:r>
      <w:hyperlink r:id="rId15" w:history="1">
        <w:r w:rsidRPr="008726B8">
          <w:rPr>
            <w:rStyle w:val="Hyperlink"/>
            <w:rFonts w:asciiTheme="minorHAnsi" w:eastAsiaTheme="minorEastAsia" w:hAnsiTheme="minorHAnsi" w:cstheme="minorBidi"/>
            <w:b w:val="0"/>
            <w:bCs w:val="0"/>
            <w:i/>
            <w:lang w:val="en-US"/>
          </w:rPr>
          <w:t>www.sohonet.com</w:t>
        </w:r>
      </w:hyperlink>
      <w:r w:rsidRPr="00811BEE">
        <w:rPr>
          <w:rFonts w:asciiTheme="minorHAnsi" w:eastAsiaTheme="minorEastAsia" w:hAnsiTheme="minorHAnsi" w:cstheme="minorBidi"/>
          <w:b w:val="0"/>
          <w:bCs w:val="0"/>
          <w:i/>
          <w:color w:val="auto"/>
          <w:lang w:val="en-US"/>
        </w:rPr>
        <w:t>.</w:t>
      </w:r>
    </w:p>
    <w:p w:rsidR="00D5374B" w:rsidRDefault="00D5374B" w:rsidP="00D5374B">
      <w:pPr>
        <w:pStyle w:val="Heading3"/>
        <w:rPr>
          <w:rFonts w:eastAsia="ArialMT"/>
          <w:lang w:val="en-US"/>
        </w:rPr>
      </w:pPr>
      <w:r>
        <w:rPr>
          <w:rFonts w:eastAsia="ArialMT"/>
          <w:lang w:val="en-US"/>
        </w:rPr>
        <w:t>About Nevion</w:t>
      </w:r>
    </w:p>
    <w:p w:rsidR="00D5374B" w:rsidRPr="00D5374B" w:rsidRDefault="00D5374B" w:rsidP="00D5374B">
      <w:pPr>
        <w:rPr>
          <w:i/>
        </w:rPr>
      </w:pPr>
      <w:r w:rsidRPr="00D5374B">
        <w:rPr>
          <w:i/>
        </w:rPr>
        <w:t>A pioneer in media transport, Nevion provides network and broadcast infrastructure to broadcasters, telecommunication service providers, government agencies and other industries. It enables the transport and management of professional-quality video, audio and data – in real time, reliably and securely – from the camera to the home.</w:t>
      </w:r>
    </w:p>
    <w:p w:rsidR="00D5374B" w:rsidRPr="00D5374B" w:rsidRDefault="00D5374B" w:rsidP="00D5374B">
      <w:pPr>
        <w:rPr>
          <w:i/>
        </w:rPr>
      </w:pPr>
      <w:r w:rsidRPr="00D5374B">
        <w:rPr>
          <w:i/>
        </w:rPr>
        <w:t xml:space="preserve">From content production to distribution, Nevion solutions are used to power major sporting and live events across the globe. Some of the world’s largest media networks are built on Nevion technologies, including AT&amp;T, </w:t>
      </w:r>
      <w:proofErr w:type="spellStart"/>
      <w:r w:rsidRPr="00D5374B">
        <w:rPr>
          <w:i/>
        </w:rPr>
        <w:t>Arqiva</w:t>
      </w:r>
      <w:proofErr w:type="spellEnd"/>
      <w:r w:rsidRPr="00D5374B">
        <w:rPr>
          <w:i/>
        </w:rPr>
        <w:t>, BBC, BT, CCTV, EBU, TDF, Telefonica, Telenor and NASA.</w:t>
      </w:r>
    </w:p>
    <w:p w:rsidR="00D5374B" w:rsidRDefault="00D5374B" w:rsidP="00D5374B">
      <w:pPr>
        <w:rPr>
          <w:i/>
          <w:lang w:val="en-US"/>
        </w:rPr>
      </w:pPr>
      <w:r w:rsidRPr="00D5374B">
        <w:rPr>
          <w:i/>
          <w:lang w:val="en-US"/>
        </w:rPr>
        <w:t>For more information please visit www.nevion.com. Follow Nevion on Twitter @</w:t>
      </w:r>
      <w:proofErr w:type="spellStart"/>
      <w:r w:rsidRPr="00D5374B">
        <w:rPr>
          <w:i/>
          <w:lang w:val="en-US"/>
        </w:rPr>
        <w:t>nevioncorp</w:t>
      </w:r>
      <w:proofErr w:type="spellEnd"/>
    </w:p>
    <w:p w:rsidR="00D5374B" w:rsidRDefault="00D5374B" w:rsidP="00D5374B">
      <w:pPr>
        <w:pBdr>
          <w:bottom w:val="single" w:sz="6" w:space="1" w:color="auto"/>
        </w:pBdr>
        <w:rPr>
          <w:rFonts w:eastAsia="ArialMT"/>
          <w:lang w:val="en-US"/>
        </w:rPr>
      </w:pPr>
    </w:p>
    <w:p w:rsidR="00D5374B" w:rsidRDefault="00D5374B" w:rsidP="00D5374B">
      <w:pPr>
        <w:pStyle w:val="Heading3"/>
        <w:rPr>
          <w:rFonts w:eastAsia="ArialMT"/>
          <w:lang w:val="en-US"/>
        </w:rPr>
      </w:pPr>
      <w:r>
        <w:rPr>
          <w:rFonts w:eastAsia="ArialMT"/>
          <w:lang w:val="en-US"/>
        </w:rPr>
        <w:t>Media Contacts</w:t>
      </w:r>
    </w:p>
    <w:p w:rsidR="00D5374B" w:rsidRPr="00D5374B" w:rsidRDefault="00D5374B" w:rsidP="00D5374B">
      <w:pPr>
        <w:spacing w:after="0"/>
        <w:rPr>
          <w:i/>
        </w:rPr>
      </w:pPr>
      <w:r w:rsidRPr="00D5374B">
        <w:rPr>
          <w:i/>
        </w:rPr>
        <w:t>Media contacts: Red Lorry Yellow Lorry</w:t>
      </w:r>
    </w:p>
    <w:p w:rsidR="00D5374B" w:rsidRPr="00811BEE" w:rsidRDefault="00D5374B" w:rsidP="00D5374B">
      <w:pPr>
        <w:spacing w:after="0"/>
        <w:rPr>
          <w:i/>
          <w:lang w:val="fr-FR"/>
        </w:rPr>
      </w:pPr>
      <w:r w:rsidRPr="00811BEE">
        <w:rPr>
          <w:i/>
          <w:lang w:val="fr-FR"/>
        </w:rPr>
        <w:t xml:space="preserve">EMEA </w:t>
      </w:r>
      <w:proofErr w:type="spellStart"/>
      <w:r w:rsidRPr="00811BEE">
        <w:rPr>
          <w:i/>
          <w:lang w:val="fr-FR"/>
        </w:rPr>
        <w:t>enquiries</w:t>
      </w:r>
      <w:proofErr w:type="spellEnd"/>
      <w:r w:rsidRPr="00811BEE">
        <w:rPr>
          <w:i/>
          <w:lang w:val="fr-FR"/>
        </w:rPr>
        <w:t>: Tristan Earl, t: +44 (0)20 7403 8878, e: tristane@rlyl.com</w:t>
      </w:r>
    </w:p>
    <w:p w:rsidR="00D5374B" w:rsidRPr="00811BEE" w:rsidRDefault="00D5374B" w:rsidP="00D5374B">
      <w:pPr>
        <w:spacing w:after="0"/>
        <w:rPr>
          <w:lang w:val="fr-FR"/>
        </w:rPr>
      </w:pPr>
      <w:proofErr w:type="spellStart"/>
      <w:r w:rsidRPr="00811BEE">
        <w:rPr>
          <w:i/>
          <w:lang w:val="fr-FR"/>
        </w:rPr>
        <w:t>Americas</w:t>
      </w:r>
      <w:proofErr w:type="spellEnd"/>
      <w:r w:rsidRPr="00811BEE">
        <w:rPr>
          <w:i/>
          <w:lang w:val="fr-FR"/>
        </w:rPr>
        <w:t xml:space="preserve">/Asia </w:t>
      </w:r>
      <w:proofErr w:type="spellStart"/>
      <w:r w:rsidRPr="00811BEE">
        <w:rPr>
          <w:i/>
          <w:lang w:val="fr-FR"/>
        </w:rPr>
        <w:t>enquiries</w:t>
      </w:r>
      <w:proofErr w:type="spellEnd"/>
      <w:r w:rsidRPr="00811BEE">
        <w:rPr>
          <w:i/>
          <w:lang w:val="fr-FR"/>
        </w:rPr>
        <w:t>: Melanie Crandall, t: (+1) 310 739 0955, e: melaniec@rlyl.com</w:t>
      </w:r>
    </w:p>
    <w:sectPr w:rsidR="00D5374B" w:rsidRPr="00811BEE">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3F0" w:rsidRDefault="005B63F0" w:rsidP="005A70E4">
      <w:pPr>
        <w:spacing w:after="0" w:line="240" w:lineRule="auto"/>
      </w:pPr>
      <w:r>
        <w:separator/>
      </w:r>
    </w:p>
  </w:endnote>
  <w:endnote w:type="continuationSeparator" w:id="0">
    <w:p w:rsidR="005B63F0" w:rsidRDefault="005B63F0" w:rsidP="005A7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F2A" w:rsidRDefault="00541F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A23" w:rsidRPr="00A01D70" w:rsidRDefault="00A01D70">
    <w:pPr>
      <w:pStyle w:val="Footer"/>
    </w:pPr>
    <w:r w:rsidRPr="00A01D70">
      <w:t xml:space="preserve">Page </w:t>
    </w:r>
    <w:r w:rsidRPr="00A01D70">
      <w:fldChar w:fldCharType="begin"/>
    </w:r>
    <w:r w:rsidRPr="00A01D70">
      <w:instrText xml:space="preserve"> PAGE  \* Arabic  \* MERGEFORMAT </w:instrText>
    </w:r>
    <w:r w:rsidRPr="00A01D70">
      <w:fldChar w:fldCharType="separate"/>
    </w:r>
    <w:r w:rsidR="00AC685B">
      <w:rPr>
        <w:noProof/>
      </w:rPr>
      <w:t>2</w:t>
    </w:r>
    <w:r w:rsidRPr="00A01D70">
      <w:fldChar w:fldCharType="end"/>
    </w:r>
    <w:r w:rsidRPr="00A01D70">
      <w:t xml:space="preserve"> of </w:t>
    </w:r>
    <w:r w:rsidR="00AC685B">
      <w:fldChar w:fldCharType="begin"/>
    </w:r>
    <w:r w:rsidR="00AC685B">
      <w:instrText xml:space="preserve"> NUMPAGES  \* Arabic  \* MERGEFORMAT </w:instrText>
    </w:r>
    <w:r w:rsidR="00AC685B">
      <w:fldChar w:fldCharType="separate"/>
    </w:r>
    <w:r w:rsidR="00AC685B">
      <w:rPr>
        <w:noProof/>
      </w:rPr>
      <w:t>2</w:t>
    </w:r>
    <w:r w:rsidR="00AC685B">
      <w:rPr>
        <w:noProof/>
      </w:rPr>
      <w:fldChar w:fldCharType="end"/>
    </w:r>
  </w:p>
  <w:p w:rsidR="00F046E2" w:rsidRDefault="00F046E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F2A" w:rsidRDefault="00541F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3F0" w:rsidRDefault="005B63F0" w:rsidP="005A70E4">
      <w:pPr>
        <w:spacing w:after="0" w:line="240" w:lineRule="auto"/>
      </w:pPr>
      <w:r>
        <w:separator/>
      </w:r>
    </w:p>
  </w:footnote>
  <w:footnote w:type="continuationSeparator" w:id="0">
    <w:p w:rsidR="005B63F0" w:rsidRDefault="005B63F0" w:rsidP="005A70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F2A" w:rsidRDefault="00541F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5"/>
      <w:gridCol w:w="5981"/>
    </w:tblGrid>
    <w:tr w:rsidR="009D426A" w:rsidTr="00171CCA">
      <w:tc>
        <w:tcPr>
          <w:tcW w:w="3085" w:type="dxa"/>
        </w:tcPr>
        <w:p w:rsidR="009D426A" w:rsidRDefault="00CE1A97" w:rsidP="009D426A">
          <w:pPr>
            <w:pStyle w:val="Header"/>
          </w:pPr>
          <w:r w:rsidRPr="00CE1A97">
            <w:rPr>
              <w:noProof/>
              <w:lang w:eastAsia="en-GB"/>
            </w:rPr>
            <w:drawing>
              <wp:inline distT="0" distB="0" distL="0" distR="0" wp14:anchorId="79F2E4AE" wp14:editId="763BDEDE">
                <wp:extent cx="1073375" cy="420451"/>
                <wp:effectExtent l="0" t="0" r="0" b="0"/>
                <wp:docPr id="8" name="Picture 7" descr="nevionlogo-new-h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nevionlogo-new-hex.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3375" cy="420451"/>
                        </a:xfrm>
                        <a:prstGeom prst="rect">
                          <a:avLst/>
                        </a:prstGeom>
                      </pic:spPr>
                    </pic:pic>
                  </a:graphicData>
                </a:graphic>
              </wp:inline>
            </w:drawing>
          </w:r>
        </w:p>
      </w:tc>
      <w:tc>
        <w:tcPr>
          <w:tcW w:w="6157" w:type="dxa"/>
          <w:vAlign w:val="center"/>
        </w:tcPr>
        <w:p w:rsidR="009D426A" w:rsidRDefault="00D5374B" w:rsidP="00171CCA">
          <w:pPr>
            <w:pStyle w:val="Header"/>
            <w:jc w:val="right"/>
          </w:pPr>
          <w:r>
            <w:t>Press Release</w:t>
          </w:r>
        </w:p>
      </w:tc>
    </w:tr>
  </w:tbl>
  <w:p w:rsidR="00F046E2" w:rsidRDefault="00F046E2" w:rsidP="00577991">
    <w:pPr>
      <w:tabs>
        <w:tab w:val="left" w:pos="26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F2A" w:rsidRDefault="00541F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94547"/>
    <w:multiLevelType w:val="hybridMultilevel"/>
    <w:tmpl w:val="12384766"/>
    <w:lvl w:ilvl="0" w:tplc="F9C81604">
      <w:start w:val="1"/>
      <w:numFmt w:val="bullet"/>
      <w:lvlText w:val=""/>
      <w:lvlJc w:val="left"/>
      <w:pPr>
        <w:ind w:left="720" w:hanging="360"/>
      </w:pPr>
      <w:rPr>
        <w:rFonts w:ascii="Symbol" w:hAnsi="Symbol" w:hint="default"/>
        <w:b/>
        <w:i w:val="0"/>
        <w:caps w:val="0"/>
        <w:strike w:val="0"/>
        <w:dstrike w:val="0"/>
        <w:vanish w:val="0"/>
        <w:color w:val="777777"/>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2F1C86"/>
    <w:multiLevelType w:val="multilevel"/>
    <w:tmpl w:val="6AAE17B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none"/>
      <w:lvlText w:val=""/>
      <w:lvlJc w:val="left"/>
      <w:pPr>
        <w:ind w:left="-32767" w:firstLine="32767"/>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nsid w:val="25EA34CB"/>
    <w:multiLevelType w:val="hybridMultilevel"/>
    <w:tmpl w:val="C3C62784"/>
    <w:lvl w:ilvl="0" w:tplc="E5B26A8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C1C56A5"/>
    <w:multiLevelType w:val="hybridMultilevel"/>
    <w:tmpl w:val="092A1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271F01"/>
    <w:multiLevelType w:val="hybridMultilevel"/>
    <w:tmpl w:val="20FA8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EA24068"/>
    <w:multiLevelType w:val="hybridMultilevel"/>
    <w:tmpl w:val="4858E11C"/>
    <w:lvl w:ilvl="0" w:tplc="F9C81604">
      <w:start w:val="1"/>
      <w:numFmt w:val="bullet"/>
      <w:lvlText w:val=""/>
      <w:lvlJc w:val="left"/>
      <w:pPr>
        <w:ind w:left="720" w:hanging="360"/>
      </w:pPr>
      <w:rPr>
        <w:rFonts w:ascii="Symbol" w:hAnsi="Symbol" w:hint="default"/>
        <w:b/>
        <w:i w:val="0"/>
        <w:caps w:val="0"/>
        <w:strike w:val="0"/>
        <w:dstrike w:val="0"/>
        <w:vanish w:val="0"/>
        <w:color w:val="777777"/>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84E2D94"/>
    <w:multiLevelType w:val="hybridMultilevel"/>
    <w:tmpl w:val="739205DA"/>
    <w:lvl w:ilvl="0" w:tplc="7B5E2986">
      <w:start w:val="1"/>
      <w:numFmt w:val="bullet"/>
      <w:pStyle w:val="ListParagraph"/>
      <w:lvlText w:val=""/>
      <w:lvlJc w:val="left"/>
      <w:pPr>
        <w:ind w:left="720" w:hanging="360"/>
      </w:pPr>
      <w:rPr>
        <w:rFonts w:ascii="Symbol" w:hAnsi="Symbol" w:hint="default"/>
        <w:b/>
        <w:caps w:val="0"/>
        <w:smallCaps w:val="0"/>
        <w:color w:val="74C042" w:themeColor="text2"/>
        <w:spacing w:val="20"/>
        <w:sz w:val="18"/>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9525" w14:cap="rnd" w14:cmpd="sng" w14:algn="ctr">
          <w14:solidFill>
            <w14:srgbClr w14:val="808080"/>
          </w14:solidFill>
          <w14:prstDash w14:val="solid"/>
          <w14:bevel/>
        </w14:textOutline>
        <w14:props3d w14:extrusionH="0" w14:contourW="0" w14:prstMateri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F814E45"/>
    <w:multiLevelType w:val="hybridMultilevel"/>
    <w:tmpl w:val="C98C7E74"/>
    <w:lvl w:ilvl="0" w:tplc="CD8E415A">
      <w:start w:val="1"/>
      <w:numFmt w:val="bullet"/>
      <w:lvlText w:val=""/>
      <w:lvlJc w:val="left"/>
      <w:pPr>
        <w:ind w:left="720" w:hanging="360"/>
      </w:pPr>
      <w:rPr>
        <w:rFonts w:ascii="Symbol" w:hAnsi="Symbol" w:hint="default"/>
        <w:b/>
        <w:caps w:val="0"/>
        <w:smallCaps w:val="0"/>
        <w:color w:val="auto"/>
        <w:spacing w:val="20"/>
        <w:sz w:val="18"/>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9525" w14:cap="rnd" w14:cmpd="sng" w14:algn="ctr">
          <w14:solidFill>
            <w14:srgbClr w14:val="808080"/>
          </w14:solidFill>
          <w14:prstDash w14:val="solid"/>
          <w14:bevel/>
        </w14:textOutline>
        <w14:props3d w14:extrusionH="0" w14:contourW="0" w14:prstMateri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60F4706"/>
    <w:multiLevelType w:val="multilevel"/>
    <w:tmpl w:val="DD6ABD22"/>
    <w:lvl w:ilvl="0">
      <w:start w:val="1"/>
      <w:numFmt w:val="bullet"/>
      <w:lvlText w:val=""/>
      <w:lvlJc w:val="left"/>
      <w:pPr>
        <w:ind w:left="720" w:hanging="360"/>
      </w:pPr>
      <w:rPr>
        <w:rFonts w:ascii="Symbol" w:hAnsi="Symbol" w:hint="default"/>
        <w:b/>
        <w:caps w:val="0"/>
        <w:smallCaps w:val="0"/>
        <w:color w:val="auto"/>
        <w:spacing w:val="20"/>
        <w:sz w:val="18"/>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9525" w14:cap="rnd" w14:cmpd="sng" w14:algn="ctr">
          <w14:solidFill>
            <w14:srgbClr w14:val="808080"/>
          </w14:solidFill>
          <w14:prstDash w14:val="solid"/>
          <w14:bevel/>
        </w14:textOutline>
        <w14:props3d w14:extrusionH="0" w14:contourW="0" w14:prstMateri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B74381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6C8F73B6"/>
    <w:multiLevelType w:val="hybridMultilevel"/>
    <w:tmpl w:val="D0FA9486"/>
    <w:lvl w:ilvl="0" w:tplc="F9C81604">
      <w:start w:val="1"/>
      <w:numFmt w:val="bullet"/>
      <w:lvlText w:val=""/>
      <w:lvlJc w:val="left"/>
      <w:pPr>
        <w:ind w:left="720" w:hanging="360"/>
      </w:pPr>
      <w:rPr>
        <w:rFonts w:ascii="Symbol" w:hAnsi="Symbol" w:hint="default"/>
        <w:b/>
        <w:i w:val="0"/>
        <w:caps w:val="0"/>
        <w:strike w:val="0"/>
        <w:dstrike w:val="0"/>
        <w:vanish w:val="0"/>
        <w:color w:val="777777"/>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F061009"/>
    <w:multiLevelType w:val="hybridMultilevel"/>
    <w:tmpl w:val="094E5F0A"/>
    <w:lvl w:ilvl="0" w:tplc="F9C81604">
      <w:start w:val="1"/>
      <w:numFmt w:val="bullet"/>
      <w:lvlText w:val=""/>
      <w:lvlJc w:val="left"/>
      <w:pPr>
        <w:ind w:left="720" w:hanging="360"/>
      </w:pPr>
      <w:rPr>
        <w:rFonts w:ascii="Symbol" w:hAnsi="Symbol" w:hint="default"/>
        <w:b/>
        <w:i w:val="0"/>
        <w:caps w:val="0"/>
        <w:strike w:val="0"/>
        <w:dstrike w:val="0"/>
        <w:vanish w:val="0"/>
        <w:color w:val="777777"/>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3E32D6E"/>
    <w:multiLevelType w:val="multilevel"/>
    <w:tmpl w:val="4FE80436"/>
    <w:lvl w:ilvl="0">
      <w:start w:val="1"/>
      <w:numFmt w:val="upperLetter"/>
      <w:pStyle w:val="AppendixA"/>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pStyle w:val="AppendixA111"/>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7577343B"/>
    <w:multiLevelType w:val="hybridMultilevel"/>
    <w:tmpl w:val="F7D6739A"/>
    <w:lvl w:ilvl="0" w:tplc="F9C81604">
      <w:start w:val="1"/>
      <w:numFmt w:val="bullet"/>
      <w:lvlText w:val=""/>
      <w:lvlJc w:val="left"/>
      <w:pPr>
        <w:ind w:left="720" w:hanging="360"/>
      </w:pPr>
      <w:rPr>
        <w:rFonts w:ascii="Symbol" w:hAnsi="Symbol" w:hint="default"/>
        <w:b/>
        <w:i w:val="0"/>
        <w:caps w:val="0"/>
        <w:strike w:val="0"/>
        <w:dstrike w:val="0"/>
        <w:vanish w:val="0"/>
        <w:color w:val="777777"/>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6"/>
  </w:num>
  <w:num w:numId="4">
    <w:abstractNumId w:val="6"/>
  </w:num>
  <w:num w:numId="5">
    <w:abstractNumId w:val="7"/>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none"/>
        <w:lvlText w:val=""/>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9">
    <w:abstractNumId w:val="6"/>
  </w:num>
  <w:num w:numId="10">
    <w:abstractNumId w:val="4"/>
  </w:num>
  <w:num w:numId="11">
    <w:abstractNumId w:val="11"/>
  </w:num>
  <w:num w:numId="12">
    <w:abstractNumId w:val="13"/>
  </w:num>
  <w:num w:numId="13">
    <w:abstractNumId w:val="5"/>
  </w:num>
  <w:num w:numId="14">
    <w:abstractNumId w:val="9"/>
  </w:num>
  <w:num w:numId="15">
    <w:abstractNumId w:val="10"/>
  </w:num>
  <w:num w:numId="16">
    <w:abstractNumId w:val="0"/>
  </w:num>
  <w:num w:numId="17">
    <w:abstractNumId w:val="2"/>
  </w:num>
  <w:num w:numId="18">
    <w:abstractNumId w:val="8"/>
  </w:num>
  <w:num w:numId="19">
    <w:abstractNumId w:val="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BEE"/>
    <w:rsid w:val="00010523"/>
    <w:rsid w:val="00021965"/>
    <w:rsid w:val="00053458"/>
    <w:rsid w:val="00082A9B"/>
    <w:rsid w:val="00092E81"/>
    <w:rsid w:val="00092F20"/>
    <w:rsid w:val="000A3A23"/>
    <w:rsid w:val="000D134E"/>
    <w:rsid w:val="000D1EE1"/>
    <w:rsid w:val="000D783D"/>
    <w:rsid w:val="000E4295"/>
    <w:rsid w:val="000F0398"/>
    <w:rsid w:val="000F23FC"/>
    <w:rsid w:val="00116C82"/>
    <w:rsid w:val="001308F8"/>
    <w:rsid w:val="00163A75"/>
    <w:rsid w:val="00171CCA"/>
    <w:rsid w:val="00174BD9"/>
    <w:rsid w:val="00182CDE"/>
    <w:rsid w:val="001B135E"/>
    <w:rsid w:val="001B358C"/>
    <w:rsid w:val="001B4BC8"/>
    <w:rsid w:val="001D1524"/>
    <w:rsid w:val="001F4A7A"/>
    <w:rsid w:val="00210852"/>
    <w:rsid w:val="00216289"/>
    <w:rsid w:val="002441C5"/>
    <w:rsid w:val="00251957"/>
    <w:rsid w:val="00253CB2"/>
    <w:rsid w:val="0026286F"/>
    <w:rsid w:val="00266371"/>
    <w:rsid w:val="00270122"/>
    <w:rsid w:val="0027787E"/>
    <w:rsid w:val="00283FC8"/>
    <w:rsid w:val="002D27D8"/>
    <w:rsid w:val="002E48A4"/>
    <w:rsid w:val="00303DE7"/>
    <w:rsid w:val="00305D22"/>
    <w:rsid w:val="00305D2D"/>
    <w:rsid w:val="003163A7"/>
    <w:rsid w:val="003214E8"/>
    <w:rsid w:val="003611EB"/>
    <w:rsid w:val="00365BFA"/>
    <w:rsid w:val="00367B52"/>
    <w:rsid w:val="00371CA5"/>
    <w:rsid w:val="003A49EE"/>
    <w:rsid w:val="003C3A92"/>
    <w:rsid w:val="003D1DF1"/>
    <w:rsid w:val="003D5EAD"/>
    <w:rsid w:val="003E66F7"/>
    <w:rsid w:val="00416870"/>
    <w:rsid w:val="004349B5"/>
    <w:rsid w:val="0044399C"/>
    <w:rsid w:val="00447222"/>
    <w:rsid w:val="00465919"/>
    <w:rsid w:val="00471DCD"/>
    <w:rsid w:val="004876BB"/>
    <w:rsid w:val="00492693"/>
    <w:rsid w:val="004A4460"/>
    <w:rsid w:val="004B0B0C"/>
    <w:rsid w:val="004B0E3F"/>
    <w:rsid w:val="004C7605"/>
    <w:rsid w:val="004D02BB"/>
    <w:rsid w:val="004D2792"/>
    <w:rsid w:val="004E447C"/>
    <w:rsid w:val="004F041B"/>
    <w:rsid w:val="0050455F"/>
    <w:rsid w:val="00523478"/>
    <w:rsid w:val="00533F0E"/>
    <w:rsid w:val="00541F2A"/>
    <w:rsid w:val="00545002"/>
    <w:rsid w:val="00577991"/>
    <w:rsid w:val="00583C8F"/>
    <w:rsid w:val="00592957"/>
    <w:rsid w:val="005A216C"/>
    <w:rsid w:val="005A2A42"/>
    <w:rsid w:val="005A70E4"/>
    <w:rsid w:val="005B63F0"/>
    <w:rsid w:val="005B7D34"/>
    <w:rsid w:val="005C2B2C"/>
    <w:rsid w:val="005D649C"/>
    <w:rsid w:val="005E07B7"/>
    <w:rsid w:val="00601D83"/>
    <w:rsid w:val="0061128A"/>
    <w:rsid w:val="006208EE"/>
    <w:rsid w:val="00621F7C"/>
    <w:rsid w:val="00637361"/>
    <w:rsid w:val="0064591D"/>
    <w:rsid w:val="00662BAC"/>
    <w:rsid w:val="006A4EFD"/>
    <w:rsid w:val="006F0706"/>
    <w:rsid w:val="006F2E9B"/>
    <w:rsid w:val="00710B78"/>
    <w:rsid w:val="00720357"/>
    <w:rsid w:val="007224F8"/>
    <w:rsid w:val="00726946"/>
    <w:rsid w:val="0075517E"/>
    <w:rsid w:val="0077487E"/>
    <w:rsid w:val="00777B6E"/>
    <w:rsid w:val="00791D4A"/>
    <w:rsid w:val="007D258F"/>
    <w:rsid w:val="007D518A"/>
    <w:rsid w:val="007E7CA0"/>
    <w:rsid w:val="007F4506"/>
    <w:rsid w:val="007F7BFC"/>
    <w:rsid w:val="00805D7E"/>
    <w:rsid w:val="00811BEE"/>
    <w:rsid w:val="0081376D"/>
    <w:rsid w:val="00821809"/>
    <w:rsid w:val="008340BD"/>
    <w:rsid w:val="00837A22"/>
    <w:rsid w:val="00850E9B"/>
    <w:rsid w:val="008618AC"/>
    <w:rsid w:val="00872B3F"/>
    <w:rsid w:val="00877330"/>
    <w:rsid w:val="008A0C72"/>
    <w:rsid w:val="008E426C"/>
    <w:rsid w:val="009661AC"/>
    <w:rsid w:val="009715DE"/>
    <w:rsid w:val="00981401"/>
    <w:rsid w:val="00981F0E"/>
    <w:rsid w:val="00994158"/>
    <w:rsid w:val="0099567C"/>
    <w:rsid w:val="009A4D06"/>
    <w:rsid w:val="009C5790"/>
    <w:rsid w:val="009D0A20"/>
    <w:rsid w:val="009D426A"/>
    <w:rsid w:val="00A01D70"/>
    <w:rsid w:val="00A050AB"/>
    <w:rsid w:val="00A10360"/>
    <w:rsid w:val="00A14E2B"/>
    <w:rsid w:val="00A37F27"/>
    <w:rsid w:val="00A54831"/>
    <w:rsid w:val="00A62E8F"/>
    <w:rsid w:val="00A647DE"/>
    <w:rsid w:val="00A66D57"/>
    <w:rsid w:val="00A7576A"/>
    <w:rsid w:val="00A75CE0"/>
    <w:rsid w:val="00A763B3"/>
    <w:rsid w:val="00A85A5B"/>
    <w:rsid w:val="00A94949"/>
    <w:rsid w:val="00A97521"/>
    <w:rsid w:val="00AA1325"/>
    <w:rsid w:val="00AA520F"/>
    <w:rsid w:val="00AC685B"/>
    <w:rsid w:val="00AD3D78"/>
    <w:rsid w:val="00AE229E"/>
    <w:rsid w:val="00AE5CB6"/>
    <w:rsid w:val="00B545A6"/>
    <w:rsid w:val="00B60A8A"/>
    <w:rsid w:val="00B64F8E"/>
    <w:rsid w:val="00B86AAD"/>
    <w:rsid w:val="00BA0937"/>
    <w:rsid w:val="00BA1A7E"/>
    <w:rsid w:val="00BB65D4"/>
    <w:rsid w:val="00BC032F"/>
    <w:rsid w:val="00BC77B9"/>
    <w:rsid w:val="00BD4EB1"/>
    <w:rsid w:val="00BD7AAD"/>
    <w:rsid w:val="00C06181"/>
    <w:rsid w:val="00C1467A"/>
    <w:rsid w:val="00C258DB"/>
    <w:rsid w:val="00C364DC"/>
    <w:rsid w:val="00C60E58"/>
    <w:rsid w:val="00CB71FD"/>
    <w:rsid w:val="00CC7538"/>
    <w:rsid w:val="00CE1A97"/>
    <w:rsid w:val="00CE7C75"/>
    <w:rsid w:val="00CF2B25"/>
    <w:rsid w:val="00CF2D9F"/>
    <w:rsid w:val="00D0586F"/>
    <w:rsid w:val="00D161AE"/>
    <w:rsid w:val="00D45F6B"/>
    <w:rsid w:val="00D5129C"/>
    <w:rsid w:val="00D52289"/>
    <w:rsid w:val="00D5374B"/>
    <w:rsid w:val="00D67D1D"/>
    <w:rsid w:val="00D80C5C"/>
    <w:rsid w:val="00D91FE2"/>
    <w:rsid w:val="00DA7DA6"/>
    <w:rsid w:val="00DB4908"/>
    <w:rsid w:val="00DC09AB"/>
    <w:rsid w:val="00DE6A0C"/>
    <w:rsid w:val="00DF17CC"/>
    <w:rsid w:val="00DF5D67"/>
    <w:rsid w:val="00E00EE5"/>
    <w:rsid w:val="00E14B23"/>
    <w:rsid w:val="00E271A2"/>
    <w:rsid w:val="00E41FD6"/>
    <w:rsid w:val="00E42EC0"/>
    <w:rsid w:val="00E53D4C"/>
    <w:rsid w:val="00E822D3"/>
    <w:rsid w:val="00E9642B"/>
    <w:rsid w:val="00E97DE6"/>
    <w:rsid w:val="00EA48CA"/>
    <w:rsid w:val="00EB57CC"/>
    <w:rsid w:val="00EB7EBC"/>
    <w:rsid w:val="00ED6948"/>
    <w:rsid w:val="00ED6F4D"/>
    <w:rsid w:val="00EF0F26"/>
    <w:rsid w:val="00EF26D2"/>
    <w:rsid w:val="00F046E2"/>
    <w:rsid w:val="00F356B7"/>
    <w:rsid w:val="00F64580"/>
    <w:rsid w:val="00F92070"/>
    <w:rsid w:val="00FC3C30"/>
    <w:rsid w:val="00FE188A"/>
    <w:rsid w:val="00FF0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57327A1-859A-4F14-BD49-5F2A744EF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74B"/>
    <w:rPr>
      <w:sz w:val="20"/>
    </w:rPr>
  </w:style>
  <w:style w:type="paragraph" w:styleId="Heading1">
    <w:name w:val="heading 1"/>
    <w:basedOn w:val="Normal"/>
    <w:next w:val="Normal"/>
    <w:link w:val="Heading1Char"/>
    <w:uiPriority w:val="9"/>
    <w:qFormat/>
    <w:rsid w:val="00D5374B"/>
    <w:pPr>
      <w:keepNext/>
      <w:pageBreakBefore/>
      <w:spacing w:before="120" w:after="0"/>
      <w:contextualSpacing/>
      <w:outlineLvl w:val="0"/>
    </w:pPr>
    <w:rPr>
      <w:rFonts w:asciiTheme="majorHAnsi" w:eastAsiaTheme="majorEastAsia" w:hAnsiTheme="majorHAnsi" w:cstheme="majorBidi"/>
      <w:b/>
      <w:bCs/>
      <w:color w:val="54616C" w:themeColor="text1"/>
      <w:sz w:val="28"/>
      <w:szCs w:val="28"/>
    </w:rPr>
  </w:style>
  <w:style w:type="paragraph" w:styleId="Heading2">
    <w:name w:val="heading 2"/>
    <w:basedOn w:val="Normal"/>
    <w:next w:val="Normal"/>
    <w:link w:val="Heading2Char"/>
    <w:uiPriority w:val="9"/>
    <w:unhideWhenUsed/>
    <w:qFormat/>
    <w:rsid w:val="00D5374B"/>
    <w:pPr>
      <w:keepNext/>
      <w:spacing w:before="120" w:after="0"/>
      <w:outlineLvl w:val="1"/>
    </w:pPr>
    <w:rPr>
      <w:rFonts w:asciiTheme="majorHAnsi" w:eastAsiaTheme="majorEastAsia" w:hAnsiTheme="majorHAnsi" w:cstheme="majorBidi"/>
      <w:b/>
      <w:bCs/>
      <w:i/>
      <w:color w:val="54616C" w:themeColor="text1"/>
      <w:sz w:val="22"/>
      <w:szCs w:val="26"/>
    </w:rPr>
  </w:style>
  <w:style w:type="paragraph" w:styleId="Heading3">
    <w:name w:val="heading 3"/>
    <w:basedOn w:val="Normal"/>
    <w:next w:val="Normal"/>
    <w:link w:val="Heading3Char"/>
    <w:uiPriority w:val="9"/>
    <w:unhideWhenUsed/>
    <w:qFormat/>
    <w:rsid w:val="00D5374B"/>
    <w:pPr>
      <w:keepNext/>
      <w:spacing w:before="200" w:after="0" w:line="271" w:lineRule="auto"/>
      <w:outlineLvl w:val="2"/>
    </w:pPr>
    <w:rPr>
      <w:rFonts w:asciiTheme="majorHAnsi" w:eastAsiaTheme="majorEastAsia" w:hAnsiTheme="majorHAnsi" w:cstheme="majorBidi"/>
      <w:b/>
      <w:bCs/>
      <w:color w:val="54616C" w:themeColor="text1"/>
    </w:rPr>
  </w:style>
  <w:style w:type="paragraph" w:styleId="Heading4">
    <w:name w:val="heading 4"/>
    <w:basedOn w:val="Normal"/>
    <w:next w:val="Normal"/>
    <w:link w:val="Heading4Char"/>
    <w:uiPriority w:val="9"/>
    <w:unhideWhenUsed/>
    <w:qFormat/>
    <w:rsid w:val="00EB7EBC"/>
    <w:pPr>
      <w:spacing w:before="200" w:after="0"/>
      <w:outlineLvl w:val="3"/>
    </w:pPr>
    <w:rPr>
      <w:rFonts w:asciiTheme="majorHAnsi" w:eastAsiaTheme="majorEastAsia" w:hAnsiTheme="majorHAnsi" w:cstheme="majorBidi"/>
      <w:b/>
      <w:bCs/>
      <w:i/>
      <w:iCs/>
      <w:color w:val="343434"/>
    </w:rPr>
  </w:style>
  <w:style w:type="paragraph" w:styleId="Heading5">
    <w:name w:val="heading 5"/>
    <w:basedOn w:val="Normal"/>
    <w:next w:val="Normal"/>
    <w:link w:val="Heading5Char"/>
    <w:uiPriority w:val="9"/>
    <w:unhideWhenUsed/>
    <w:qFormat/>
    <w:rsid w:val="005B7D34"/>
    <w:pPr>
      <w:spacing w:before="200" w:after="0"/>
      <w:outlineLvl w:val="4"/>
    </w:pPr>
    <w:rPr>
      <w:rFonts w:asciiTheme="majorHAnsi" w:eastAsiaTheme="majorEastAsia" w:hAnsiTheme="majorHAnsi" w:cstheme="majorBidi"/>
      <w:b/>
      <w:bCs/>
      <w:color w:val="A5AFB9" w:themeColor="text1" w:themeTint="80"/>
    </w:rPr>
  </w:style>
  <w:style w:type="paragraph" w:styleId="Heading6">
    <w:name w:val="heading 6"/>
    <w:basedOn w:val="Normal"/>
    <w:next w:val="Normal"/>
    <w:link w:val="Heading6Char"/>
    <w:uiPriority w:val="9"/>
    <w:unhideWhenUsed/>
    <w:qFormat/>
    <w:rsid w:val="005B7D34"/>
    <w:pPr>
      <w:spacing w:after="0" w:line="271" w:lineRule="auto"/>
      <w:outlineLvl w:val="5"/>
    </w:pPr>
    <w:rPr>
      <w:rFonts w:asciiTheme="majorHAnsi" w:eastAsiaTheme="majorEastAsia" w:hAnsiTheme="majorHAnsi" w:cstheme="majorBidi"/>
      <w:b/>
      <w:bCs/>
      <w:i/>
      <w:iCs/>
      <w:color w:val="A5AFB9" w:themeColor="text1" w:themeTint="80"/>
    </w:rPr>
  </w:style>
  <w:style w:type="paragraph" w:styleId="Heading7">
    <w:name w:val="heading 7"/>
    <w:basedOn w:val="Normal"/>
    <w:next w:val="Normal"/>
    <w:link w:val="Heading7Char"/>
    <w:uiPriority w:val="9"/>
    <w:semiHidden/>
    <w:unhideWhenUsed/>
    <w:qFormat/>
    <w:rsid w:val="005B7D34"/>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1376D"/>
    <w:pPr>
      <w:numPr>
        <w:ilvl w:val="7"/>
        <w:numId w:val="6"/>
      </w:num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81376D"/>
    <w:pPr>
      <w:numPr>
        <w:ilvl w:val="8"/>
        <w:numId w:val="6"/>
      </w:num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74B"/>
    <w:rPr>
      <w:rFonts w:asciiTheme="majorHAnsi" w:eastAsiaTheme="majorEastAsia" w:hAnsiTheme="majorHAnsi" w:cstheme="majorBidi"/>
      <w:b/>
      <w:bCs/>
      <w:color w:val="54616C" w:themeColor="text1"/>
      <w:sz w:val="28"/>
      <w:szCs w:val="28"/>
    </w:rPr>
  </w:style>
  <w:style w:type="character" w:customStyle="1" w:styleId="Heading2Char">
    <w:name w:val="Heading 2 Char"/>
    <w:basedOn w:val="DefaultParagraphFont"/>
    <w:link w:val="Heading2"/>
    <w:uiPriority w:val="9"/>
    <w:rsid w:val="00D5374B"/>
    <w:rPr>
      <w:rFonts w:asciiTheme="majorHAnsi" w:eastAsiaTheme="majorEastAsia" w:hAnsiTheme="majorHAnsi" w:cstheme="majorBidi"/>
      <w:b/>
      <w:bCs/>
      <w:i/>
      <w:color w:val="54616C" w:themeColor="text1"/>
      <w:szCs w:val="26"/>
    </w:rPr>
  </w:style>
  <w:style w:type="character" w:customStyle="1" w:styleId="Heading3Char">
    <w:name w:val="Heading 3 Char"/>
    <w:basedOn w:val="DefaultParagraphFont"/>
    <w:link w:val="Heading3"/>
    <w:uiPriority w:val="9"/>
    <w:rsid w:val="00021965"/>
    <w:rPr>
      <w:rFonts w:asciiTheme="majorHAnsi" w:eastAsiaTheme="majorEastAsia" w:hAnsiTheme="majorHAnsi" w:cstheme="majorBidi"/>
      <w:b/>
      <w:bCs/>
      <w:color w:val="54616C" w:themeColor="text1"/>
    </w:rPr>
  </w:style>
  <w:style w:type="character" w:customStyle="1" w:styleId="Heading4Char">
    <w:name w:val="Heading 4 Char"/>
    <w:basedOn w:val="DefaultParagraphFont"/>
    <w:link w:val="Heading4"/>
    <w:uiPriority w:val="9"/>
    <w:rsid w:val="0081376D"/>
    <w:rPr>
      <w:rFonts w:asciiTheme="majorHAnsi" w:eastAsiaTheme="majorEastAsia" w:hAnsiTheme="majorHAnsi" w:cstheme="majorBidi"/>
      <w:b/>
      <w:bCs/>
      <w:i/>
      <w:iCs/>
      <w:color w:val="343434"/>
    </w:rPr>
  </w:style>
  <w:style w:type="character" w:customStyle="1" w:styleId="Heading5Char">
    <w:name w:val="Heading 5 Char"/>
    <w:basedOn w:val="DefaultParagraphFont"/>
    <w:link w:val="Heading5"/>
    <w:uiPriority w:val="9"/>
    <w:rsid w:val="0081376D"/>
    <w:rPr>
      <w:rFonts w:asciiTheme="majorHAnsi" w:eastAsiaTheme="majorEastAsia" w:hAnsiTheme="majorHAnsi" w:cstheme="majorBidi"/>
      <w:b/>
      <w:bCs/>
      <w:color w:val="A5AFB9" w:themeColor="text1" w:themeTint="80"/>
    </w:rPr>
  </w:style>
  <w:style w:type="character" w:customStyle="1" w:styleId="Heading6Char">
    <w:name w:val="Heading 6 Char"/>
    <w:basedOn w:val="DefaultParagraphFont"/>
    <w:link w:val="Heading6"/>
    <w:uiPriority w:val="9"/>
    <w:rsid w:val="0081376D"/>
    <w:rPr>
      <w:rFonts w:asciiTheme="majorHAnsi" w:eastAsiaTheme="majorEastAsia" w:hAnsiTheme="majorHAnsi" w:cstheme="majorBidi"/>
      <w:b/>
      <w:bCs/>
      <w:i/>
      <w:iCs/>
      <w:color w:val="A5AFB9" w:themeColor="text1" w:themeTint="80"/>
    </w:rPr>
  </w:style>
  <w:style w:type="character" w:customStyle="1" w:styleId="Heading7Char">
    <w:name w:val="Heading 7 Char"/>
    <w:basedOn w:val="DefaultParagraphFont"/>
    <w:link w:val="Heading7"/>
    <w:uiPriority w:val="9"/>
    <w:semiHidden/>
    <w:rsid w:val="008137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137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1376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F041B"/>
    <w:pPr>
      <w:pBdr>
        <w:bottom w:val="single" w:sz="4" w:space="1" w:color="auto"/>
      </w:pBdr>
      <w:spacing w:line="240" w:lineRule="auto"/>
      <w:contextualSpacing/>
      <w:jc w:val="right"/>
    </w:pPr>
    <w:rPr>
      <w:rFonts w:asciiTheme="majorHAnsi" w:eastAsiaTheme="majorEastAsia" w:hAnsiTheme="majorHAnsi" w:cstheme="majorBidi"/>
      <w:color w:val="74C042" w:themeColor="text2"/>
      <w:spacing w:val="5"/>
      <w:sz w:val="52"/>
      <w:szCs w:val="52"/>
    </w:rPr>
  </w:style>
  <w:style w:type="character" w:customStyle="1" w:styleId="TitleChar">
    <w:name w:val="Title Char"/>
    <w:basedOn w:val="DefaultParagraphFont"/>
    <w:link w:val="Title"/>
    <w:uiPriority w:val="10"/>
    <w:rsid w:val="004F041B"/>
    <w:rPr>
      <w:rFonts w:asciiTheme="majorHAnsi" w:eastAsiaTheme="majorEastAsia" w:hAnsiTheme="majorHAnsi" w:cstheme="majorBidi"/>
      <w:color w:val="74C042" w:themeColor="text2"/>
      <w:spacing w:val="5"/>
      <w:sz w:val="52"/>
      <w:szCs w:val="52"/>
    </w:rPr>
  </w:style>
  <w:style w:type="paragraph" w:styleId="Subtitle">
    <w:name w:val="Subtitle"/>
    <w:basedOn w:val="Normal"/>
    <w:next w:val="Normal"/>
    <w:link w:val="SubtitleChar"/>
    <w:qFormat/>
    <w:rsid w:val="008137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1376D"/>
    <w:rPr>
      <w:rFonts w:asciiTheme="majorHAnsi" w:eastAsiaTheme="majorEastAsia" w:hAnsiTheme="majorHAnsi" w:cstheme="majorBidi"/>
      <w:i/>
      <w:iCs/>
      <w:spacing w:val="13"/>
      <w:sz w:val="24"/>
      <w:szCs w:val="24"/>
    </w:rPr>
  </w:style>
  <w:style w:type="character" w:styleId="Strong">
    <w:name w:val="Strong"/>
    <w:uiPriority w:val="22"/>
    <w:qFormat/>
    <w:rsid w:val="0081376D"/>
    <w:rPr>
      <w:b/>
      <w:bCs/>
    </w:rPr>
  </w:style>
  <w:style w:type="character" w:styleId="Emphasis">
    <w:name w:val="Emphasis"/>
    <w:uiPriority w:val="20"/>
    <w:qFormat/>
    <w:rsid w:val="0081376D"/>
    <w:rPr>
      <w:b/>
      <w:bCs/>
      <w:i/>
      <w:iCs/>
      <w:spacing w:val="10"/>
      <w:bdr w:val="none" w:sz="0" w:space="0" w:color="auto"/>
      <w:shd w:val="clear" w:color="auto" w:fill="auto"/>
    </w:rPr>
  </w:style>
  <w:style w:type="paragraph" w:styleId="NoSpacing">
    <w:name w:val="No Spacing"/>
    <w:basedOn w:val="Normal"/>
    <w:uiPriority w:val="1"/>
    <w:qFormat/>
    <w:rsid w:val="0081376D"/>
    <w:pPr>
      <w:spacing w:after="0" w:line="240" w:lineRule="auto"/>
    </w:pPr>
  </w:style>
  <w:style w:type="paragraph" w:styleId="ListParagraph">
    <w:name w:val="List Paragraph"/>
    <w:basedOn w:val="Normal"/>
    <w:uiPriority w:val="34"/>
    <w:qFormat/>
    <w:rsid w:val="000D134E"/>
    <w:pPr>
      <w:numPr>
        <w:numId w:val="9"/>
      </w:numPr>
      <w:spacing w:after="120"/>
      <w:ind w:left="714" w:hanging="357"/>
    </w:pPr>
  </w:style>
  <w:style w:type="paragraph" w:styleId="Quote">
    <w:name w:val="Quote"/>
    <w:basedOn w:val="Normal"/>
    <w:next w:val="Normal"/>
    <w:link w:val="QuoteChar"/>
    <w:uiPriority w:val="29"/>
    <w:qFormat/>
    <w:rsid w:val="0081376D"/>
    <w:pPr>
      <w:spacing w:before="200" w:after="0"/>
      <w:ind w:left="360" w:right="360"/>
    </w:pPr>
    <w:rPr>
      <w:i/>
      <w:iCs/>
    </w:rPr>
  </w:style>
  <w:style w:type="character" w:customStyle="1" w:styleId="QuoteChar">
    <w:name w:val="Quote Char"/>
    <w:basedOn w:val="DefaultParagraphFont"/>
    <w:link w:val="Quote"/>
    <w:uiPriority w:val="29"/>
    <w:rsid w:val="0081376D"/>
    <w:rPr>
      <w:i/>
      <w:iCs/>
    </w:rPr>
  </w:style>
  <w:style w:type="paragraph" w:styleId="IntenseQuote">
    <w:name w:val="Intense Quote"/>
    <w:basedOn w:val="Normal"/>
    <w:next w:val="Normal"/>
    <w:link w:val="IntenseQuoteChar"/>
    <w:uiPriority w:val="30"/>
    <w:qFormat/>
    <w:rsid w:val="008137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1376D"/>
    <w:rPr>
      <w:b/>
      <w:bCs/>
      <w:i/>
      <w:iCs/>
    </w:rPr>
  </w:style>
  <w:style w:type="character" w:styleId="SubtleEmphasis">
    <w:name w:val="Subtle Emphasis"/>
    <w:uiPriority w:val="19"/>
    <w:qFormat/>
    <w:rsid w:val="0081376D"/>
    <w:rPr>
      <w:i/>
      <w:iCs/>
    </w:rPr>
  </w:style>
  <w:style w:type="character" w:styleId="IntenseEmphasis">
    <w:name w:val="Intense Emphasis"/>
    <w:uiPriority w:val="21"/>
    <w:qFormat/>
    <w:rsid w:val="0081376D"/>
    <w:rPr>
      <w:b/>
      <w:bCs/>
    </w:rPr>
  </w:style>
  <w:style w:type="character" w:styleId="SubtleReference">
    <w:name w:val="Subtle Reference"/>
    <w:uiPriority w:val="31"/>
    <w:qFormat/>
    <w:rsid w:val="0081376D"/>
    <w:rPr>
      <w:smallCaps/>
    </w:rPr>
  </w:style>
  <w:style w:type="character" w:styleId="IntenseReference">
    <w:name w:val="Intense Reference"/>
    <w:uiPriority w:val="32"/>
    <w:qFormat/>
    <w:rsid w:val="0081376D"/>
    <w:rPr>
      <w:smallCaps/>
      <w:spacing w:val="5"/>
      <w:u w:val="single"/>
    </w:rPr>
  </w:style>
  <w:style w:type="character" w:styleId="BookTitle">
    <w:name w:val="Book Title"/>
    <w:uiPriority w:val="33"/>
    <w:qFormat/>
    <w:rsid w:val="0081376D"/>
    <w:rPr>
      <w:i/>
      <w:iCs/>
      <w:smallCaps/>
      <w:spacing w:val="5"/>
    </w:rPr>
  </w:style>
  <w:style w:type="paragraph" w:styleId="TOCHeading">
    <w:name w:val="TOC Heading"/>
    <w:basedOn w:val="Heading1"/>
    <w:next w:val="Normal"/>
    <w:uiPriority w:val="39"/>
    <w:unhideWhenUsed/>
    <w:qFormat/>
    <w:rsid w:val="0081376D"/>
    <w:pPr>
      <w:outlineLvl w:val="9"/>
    </w:pPr>
    <w:rPr>
      <w:lang w:bidi="en-US"/>
    </w:rPr>
  </w:style>
  <w:style w:type="paragraph" w:styleId="Header">
    <w:name w:val="header"/>
    <w:basedOn w:val="Normal"/>
    <w:link w:val="HeaderChar"/>
    <w:uiPriority w:val="99"/>
    <w:unhideWhenUsed/>
    <w:rsid w:val="005A70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70E4"/>
  </w:style>
  <w:style w:type="paragraph" w:styleId="Footer">
    <w:name w:val="footer"/>
    <w:basedOn w:val="Normal"/>
    <w:link w:val="FooterChar"/>
    <w:uiPriority w:val="99"/>
    <w:unhideWhenUsed/>
    <w:rsid w:val="0081376D"/>
    <w:pPr>
      <w:tabs>
        <w:tab w:val="center" w:pos="4513"/>
        <w:tab w:val="right" w:pos="9026"/>
      </w:tabs>
      <w:spacing w:after="0" w:line="240" w:lineRule="auto"/>
      <w:jc w:val="center"/>
    </w:pPr>
    <w:rPr>
      <w:sz w:val="18"/>
    </w:rPr>
  </w:style>
  <w:style w:type="character" w:customStyle="1" w:styleId="FooterChar">
    <w:name w:val="Footer Char"/>
    <w:basedOn w:val="DefaultParagraphFont"/>
    <w:link w:val="Footer"/>
    <w:uiPriority w:val="99"/>
    <w:rsid w:val="0081376D"/>
    <w:rPr>
      <w:sz w:val="18"/>
    </w:rPr>
  </w:style>
  <w:style w:type="paragraph" w:styleId="BalloonText">
    <w:name w:val="Balloon Text"/>
    <w:basedOn w:val="Normal"/>
    <w:link w:val="BalloonTextChar"/>
    <w:uiPriority w:val="99"/>
    <w:semiHidden/>
    <w:unhideWhenUsed/>
    <w:rsid w:val="005A70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0E4"/>
    <w:rPr>
      <w:rFonts w:ascii="Tahoma" w:hAnsi="Tahoma" w:cs="Tahoma"/>
      <w:sz w:val="16"/>
      <w:szCs w:val="16"/>
    </w:rPr>
  </w:style>
  <w:style w:type="table" w:styleId="TableGrid">
    <w:name w:val="Table Grid"/>
    <w:basedOn w:val="TableNormal"/>
    <w:uiPriority w:val="59"/>
    <w:rsid w:val="005A7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545A6"/>
    <w:rPr>
      <w:color w:val="808080"/>
    </w:rPr>
  </w:style>
  <w:style w:type="paragraph" w:customStyle="1" w:styleId="FrontPageDate">
    <w:name w:val="Front Page Date"/>
    <w:basedOn w:val="Normal"/>
    <w:rsid w:val="00F64580"/>
    <w:pPr>
      <w:spacing w:after="0" w:line="240" w:lineRule="auto"/>
      <w:jc w:val="right"/>
    </w:pPr>
  </w:style>
  <w:style w:type="character" w:styleId="Hyperlink">
    <w:name w:val="Hyperlink"/>
    <w:basedOn w:val="DefaultParagraphFont"/>
    <w:uiPriority w:val="99"/>
    <w:unhideWhenUsed/>
    <w:rsid w:val="000A3A23"/>
    <w:rPr>
      <w:color w:val="0563C1" w:themeColor="hyperlink"/>
      <w:u w:val="single"/>
    </w:rPr>
  </w:style>
  <w:style w:type="table" w:styleId="MediumShading1-Accent4">
    <w:name w:val="Medium Shading 1 Accent 4"/>
    <w:basedOn w:val="TableNormal"/>
    <w:uiPriority w:val="63"/>
    <w:rsid w:val="00E97DE6"/>
    <w:pPr>
      <w:spacing w:after="0" w:line="240" w:lineRule="auto"/>
    </w:pPr>
    <w:tblPr>
      <w:tblStyleRowBandSize w:val="1"/>
      <w:tblStyleColBandSize w:val="1"/>
      <w:tblBorders>
        <w:top w:val="single" w:sz="8" w:space="0" w:color="16A9FF" w:themeColor="accent4" w:themeTint="BF"/>
        <w:left w:val="single" w:sz="8" w:space="0" w:color="16A9FF" w:themeColor="accent4" w:themeTint="BF"/>
        <w:bottom w:val="single" w:sz="8" w:space="0" w:color="16A9FF" w:themeColor="accent4" w:themeTint="BF"/>
        <w:right w:val="single" w:sz="8" w:space="0" w:color="16A9FF" w:themeColor="accent4" w:themeTint="BF"/>
        <w:insideH w:val="single" w:sz="8" w:space="0" w:color="16A9FF" w:themeColor="accent4" w:themeTint="BF"/>
      </w:tblBorders>
    </w:tblPr>
    <w:tblStylePr w:type="firstRow">
      <w:pPr>
        <w:spacing w:before="0" w:after="0" w:line="240" w:lineRule="auto"/>
      </w:pPr>
      <w:rPr>
        <w:b/>
        <w:bCs/>
        <w:color w:val="FFFFFF" w:themeColor="background1"/>
      </w:rPr>
      <w:tblPr/>
      <w:tcPr>
        <w:tcBorders>
          <w:top w:val="single" w:sz="8" w:space="0" w:color="16A9FF" w:themeColor="accent4" w:themeTint="BF"/>
          <w:left w:val="single" w:sz="8" w:space="0" w:color="16A9FF" w:themeColor="accent4" w:themeTint="BF"/>
          <w:bottom w:val="single" w:sz="8" w:space="0" w:color="16A9FF" w:themeColor="accent4" w:themeTint="BF"/>
          <w:right w:val="single" w:sz="8" w:space="0" w:color="16A9FF" w:themeColor="accent4" w:themeTint="BF"/>
          <w:insideH w:val="nil"/>
          <w:insideV w:val="nil"/>
        </w:tcBorders>
        <w:shd w:val="clear" w:color="auto" w:fill="007FC8" w:themeFill="accent4"/>
      </w:tcPr>
    </w:tblStylePr>
    <w:tblStylePr w:type="lastRow">
      <w:pPr>
        <w:spacing w:before="0" w:after="0" w:line="240" w:lineRule="auto"/>
      </w:pPr>
      <w:rPr>
        <w:b/>
        <w:bCs/>
      </w:rPr>
      <w:tblPr/>
      <w:tcPr>
        <w:tcBorders>
          <w:top w:val="double" w:sz="6" w:space="0" w:color="16A9FF" w:themeColor="accent4" w:themeTint="BF"/>
          <w:left w:val="single" w:sz="8" w:space="0" w:color="16A9FF" w:themeColor="accent4" w:themeTint="BF"/>
          <w:bottom w:val="single" w:sz="8" w:space="0" w:color="16A9FF" w:themeColor="accent4" w:themeTint="BF"/>
          <w:right w:val="single" w:sz="8" w:space="0" w:color="16A9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2E2FF" w:themeFill="accent4" w:themeFillTint="3F"/>
      </w:tcPr>
    </w:tblStylePr>
    <w:tblStylePr w:type="band1Horz">
      <w:tblPr/>
      <w:tcPr>
        <w:tcBorders>
          <w:insideH w:val="nil"/>
          <w:insideV w:val="nil"/>
        </w:tcBorders>
        <w:shd w:val="clear" w:color="auto" w:fill="B2E2FF" w:themeFill="accent4" w:themeFillTint="3F"/>
      </w:tcPr>
    </w:tblStylePr>
    <w:tblStylePr w:type="band2Horz">
      <w:tblPr/>
      <w:tcPr>
        <w:tcBorders>
          <w:insideH w:val="nil"/>
          <w:insideV w:val="nil"/>
        </w:tcBorders>
      </w:tcPr>
    </w:tblStylePr>
  </w:style>
  <w:style w:type="table" w:styleId="MediumGrid3-Accent1">
    <w:name w:val="Medium Grid 3 Accent 1"/>
    <w:basedOn w:val="TableNormal"/>
    <w:uiPriority w:val="69"/>
    <w:rsid w:val="00E97DE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F1C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FC63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FC63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FC63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FC63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E29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E29D" w:themeFill="accent1" w:themeFillTint="7F"/>
      </w:tcPr>
    </w:tblStylePr>
  </w:style>
  <w:style w:type="paragraph" w:styleId="TOC1">
    <w:name w:val="toc 1"/>
    <w:basedOn w:val="Normal"/>
    <w:next w:val="Normal"/>
    <w:autoRedefine/>
    <w:uiPriority w:val="39"/>
    <w:unhideWhenUsed/>
    <w:rsid w:val="00BA1A7E"/>
    <w:pPr>
      <w:spacing w:after="100"/>
    </w:pPr>
  </w:style>
  <w:style w:type="paragraph" w:styleId="TOC2">
    <w:name w:val="toc 2"/>
    <w:basedOn w:val="Normal"/>
    <w:next w:val="Normal"/>
    <w:autoRedefine/>
    <w:uiPriority w:val="39"/>
    <w:unhideWhenUsed/>
    <w:rsid w:val="00BA1A7E"/>
    <w:pPr>
      <w:spacing w:after="100"/>
      <w:ind w:left="220"/>
    </w:pPr>
  </w:style>
  <w:style w:type="paragraph" w:styleId="TOC3">
    <w:name w:val="toc 3"/>
    <w:basedOn w:val="Normal"/>
    <w:next w:val="Normal"/>
    <w:autoRedefine/>
    <w:uiPriority w:val="39"/>
    <w:unhideWhenUsed/>
    <w:rsid w:val="00BA1A7E"/>
    <w:pPr>
      <w:spacing w:after="100"/>
      <w:ind w:left="440"/>
    </w:pPr>
  </w:style>
  <w:style w:type="paragraph" w:customStyle="1" w:styleId="FrontConfidentiality">
    <w:name w:val="Front Confidentiality"/>
    <w:basedOn w:val="FrontPageDate"/>
    <w:qFormat/>
    <w:rsid w:val="00662BAC"/>
  </w:style>
  <w:style w:type="table" w:styleId="LightGrid-Accent2">
    <w:name w:val="Light Grid Accent 2"/>
    <w:basedOn w:val="TableNormal"/>
    <w:uiPriority w:val="62"/>
    <w:rsid w:val="003D1DF1"/>
    <w:pPr>
      <w:spacing w:after="0" w:line="240" w:lineRule="auto"/>
    </w:pPr>
    <w:tblPr>
      <w:tblStyleRowBandSize w:val="1"/>
      <w:tblStyleColBandSize w:val="1"/>
      <w:tblBorders>
        <w:top w:val="single" w:sz="8" w:space="0" w:color="DBDD3B" w:themeColor="accent2"/>
        <w:left w:val="single" w:sz="8" w:space="0" w:color="DBDD3B" w:themeColor="accent2"/>
        <w:bottom w:val="single" w:sz="8" w:space="0" w:color="DBDD3B" w:themeColor="accent2"/>
        <w:right w:val="single" w:sz="8" w:space="0" w:color="DBDD3B" w:themeColor="accent2"/>
        <w:insideH w:val="single" w:sz="8" w:space="0" w:color="DBDD3B" w:themeColor="accent2"/>
        <w:insideV w:val="single" w:sz="8" w:space="0" w:color="DBDD3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BDD3B" w:themeColor="accent2"/>
          <w:left w:val="single" w:sz="8" w:space="0" w:color="DBDD3B" w:themeColor="accent2"/>
          <w:bottom w:val="single" w:sz="18" w:space="0" w:color="DBDD3B" w:themeColor="accent2"/>
          <w:right w:val="single" w:sz="8" w:space="0" w:color="DBDD3B" w:themeColor="accent2"/>
          <w:insideH w:val="nil"/>
          <w:insideV w:val="single" w:sz="8" w:space="0" w:color="DBDD3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BDD3B" w:themeColor="accent2"/>
          <w:left w:val="single" w:sz="8" w:space="0" w:color="DBDD3B" w:themeColor="accent2"/>
          <w:bottom w:val="single" w:sz="8" w:space="0" w:color="DBDD3B" w:themeColor="accent2"/>
          <w:right w:val="single" w:sz="8" w:space="0" w:color="DBDD3B" w:themeColor="accent2"/>
          <w:insideH w:val="nil"/>
          <w:insideV w:val="single" w:sz="8" w:space="0" w:color="DBDD3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BDD3B" w:themeColor="accent2"/>
          <w:left w:val="single" w:sz="8" w:space="0" w:color="DBDD3B" w:themeColor="accent2"/>
          <w:bottom w:val="single" w:sz="8" w:space="0" w:color="DBDD3B" w:themeColor="accent2"/>
          <w:right w:val="single" w:sz="8" w:space="0" w:color="DBDD3B" w:themeColor="accent2"/>
        </w:tcBorders>
      </w:tcPr>
    </w:tblStylePr>
    <w:tblStylePr w:type="band1Vert">
      <w:tblPr/>
      <w:tcPr>
        <w:tcBorders>
          <w:top w:val="single" w:sz="8" w:space="0" w:color="DBDD3B" w:themeColor="accent2"/>
          <w:left w:val="single" w:sz="8" w:space="0" w:color="DBDD3B" w:themeColor="accent2"/>
          <w:bottom w:val="single" w:sz="8" w:space="0" w:color="DBDD3B" w:themeColor="accent2"/>
          <w:right w:val="single" w:sz="8" w:space="0" w:color="DBDD3B" w:themeColor="accent2"/>
        </w:tcBorders>
        <w:shd w:val="clear" w:color="auto" w:fill="F6F6CE" w:themeFill="accent2" w:themeFillTint="3F"/>
      </w:tcPr>
    </w:tblStylePr>
    <w:tblStylePr w:type="band1Horz">
      <w:tblPr/>
      <w:tcPr>
        <w:tcBorders>
          <w:top w:val="single" w:sz="8" w:space="0" w:color="DBDD3B" w:themeColor="accent2"/>
          <w:left w:val="single" w:sz="8" w:space="0" w:color="DBDD3B" w:themeColor="accent2"/>
          <w:bottom w:val="single" w:sz="8" w:space="0" w:color="DBDD3B" w:themeColor="accent2"/>
          <w:right w:val="single" w:sz="8" w:space="0" w:color="DBDD3B" w:themeColor="accent2"/>
          <w:insideV w:val="single" w:sz="8" w:space="0" w:color="DBDD3B" w:themeColor="accent2"/>
        </w:tcBorders>
        <w:shd w:val="clear" w:color="auto" w:fill="F6F6CE" w:themeFill="accent2" w:themeFillTint="3F"/>
      </w:tcPr>
    </w:tblStylePr>
    <w:tblStylePr w:type="band2Horz">
      <w:tblPr/>
      <w:tcPr>
        <w:tcBorders>
          <w:top w:val="single" w:sz="8" w:space="0" w:color="DBDD3B" w:themeColor="accent2"/>
          <w:left w:val="single" w:sz="8" w:space="0" w:color="DBDD3B" w:themeColor="accent2"/>
          <w:bottom w:val="single" w:sz="8" w:space="0" w:color="DBDD3B" w:themeColor="accent2"/>
          <w:right w:val="single" w:sz="8" w:space="0" w:color="DBDD3B" w:themeColor="accent2"/>
          <w:insideV w:val="single" w:sz="8" w:space="0" w:color="DBDD3B" w:themeColor="accent2"/>
        </w:tcBorders>
      </w:tcPr>
    </w:tblStylePr>
  </w:style>
  <w:style w:type="table" w:styleId="LightList-Accent4">
    <w:name w:val="Light List Accent 4"/>
    <w:basedOn w:val="TableNormal"/>
    <w:uiPriority w:val="61"/>
    <w:rsid w:val="00365BFA"/>
    <w:pPr>
      <w:spacing w:after="0" w:line="240" w:lineRule="auto"/>
    </w:pPr>
    <w:tblPr>
      <w:tblStyleRowBandSize w:val="1"/>
      <w:tblStyleColBandSize w:val="1"/>
      <w:tblBorders>
        <w:top w:val="single" w:sz="8" w:space="0" w:color="007FC8" w:themeColor="accent4"/>
        <w:left w:val="single" w:sz="8" w:space="0" w:color="007FC8" w:themeColor="accent4"/>
        <w:bottom w:val="single" w:sz="8" w:space="0" w:color="007FC8" w:themeColor="accent4"/>
        <w:right w:val="single" w:sz="8" w:space="0" w:color="007FC8" w:themeColor="accent4"/>
      </w:tblBorders>
    </w:tblPr>
    <w:tblStylePr w:type="firstRow">
      <w:pPr>
        <w:spacing w:before="0" w:after="0" w:line="240" w:lineRule="auto"/>
      </w:pPr>
      <w:rPr>
        <w:b/>
        <w:bCs/>
        <w:color w:val="FFFFFF" w:themeColor="background1"/>
      </w:rPr>
      <w:tblPr/>
      <w:tcPr>
        <w:shd w:val="clear" w:color="auto" w:fill="007FC8" w:themeFill="accent4"/>
      </w:tcPr>
    </w:tblStylePr>
    <w:tblStylePr w:type="lastRow">
      <w:pPr>
        <w:spacing w:before="0" w:after="0" w:line="240" w:lineRule="auto"/>
      </w:pPr>
      <w:rPr>
        <w:b/>
        <w:bCs/>
      </w:rPr>
      <w:tblPr/>
      <w:tcPr>
        <w:tcBorders>
          <w:top w:val="double" w:sz="6" w:space="0" w:color="007FC8" w:themeColor="accent4"/>
          <w:left w:val="single" w:sz="8" w:space="0" w:color="007FC8" w:themeColor="accent4"/>
          <w:bottom w:val="single" w:sz="8" w:space="0" w:color="007FC8" w:themeColor="accent4"/>
          <w:right w:val="single" w:sz="8" w:space="0" w:color="007FC8" w:themeColor="accent4"/>
        </w:tcBorders>
      </w:tcPr>
    </w:tblStylePr>
    <w:tblStylePr w:type="firstCol">
      <w:rPr>
        <w:b/>
        <w:bCs/>
      </w:rPr>
    </w:tblStylePr>
    <w:tblStylePr w:type="lastCol">
      <w:rPr>
        <w:b/>
        <w:bCs/>
      </w:rPr>
    </w:tblStylePr>
    <w:tblStylePr w:type="band1Vert">
      <w:tblPr/>
      <w:tcPr>
        <w:tcBorders>
          <w:top w:val="single" w:sz="8" w:space="0" w:color="007FC8" w:themeColor="accent4"/>
          <w:left w:val="single" w:sz="8" w:space="0" w:color="007FC8" w:themeColor="accent4"/>
          <w:bottom w:val="single" w:sz="8" w:space="0" w:color="007FC8" w:themeColor="accent4"/>
          <w:right w:val="single" w:sz="8" w:space="0" w:color="007FC8" w:themeColor="accent4"/>
        </w:tcBorders>
      </w:tcPr>
    </w:tblStylePr>
    <w:tblStylePr w:type="band1Horz">
      <w:tblPr/>
      <w:tcPr>
        <w:tcBorders>
          <w:top w:val="single" w:sz="8" w:space="0" w:color="007FC8" w:themeColor="accent4"/>
          <w:left w:val="single" w:sz="8" w:space="0" w:color="007FC8" w:themeColor="accent4"/>
          <w:bottom w:val="single" w:sz="8" w:space="0" w:color="007FC8" w:themeColor="accent4"/>
          <w:right w:val="single" w:sz="8" w:space="0" w:color="007FC8" w:themeColor="accent4"/>
        </w:tcBorders>
      </w:tcPr>
    </w:tblStylePr>
  </w:style>
  <w:style w:type="table" w:styleId="LightList-Accent3">
    <w:name w:val="Light List Accent 3"/>
    <w:basedOn w:val="TableNormal"/>
    <w:uiPriority w:val="61"/>
    <w:rsid w:val="00A647DE"/>
    <w:pPr>
      <w:spacing w:after="0" w:line="240" w:lineRule="auto"/>
    </w:pPr>
    <w:tblPr>
      <w:tblStyleRowBandSize w:val="1"/>
      <w:tblStyleColBandSize w:val="1"/>
      <w:tblBorders>
        <w:top w:val="single" w:sz="8" w:space="0" w:color="009E7D" w:themeColor="accent3"/>
        <w:left w:val="single" w:sz="8" w:space="0" w:color="009E7D" w:themeColor="accent3"/>
        <w:bottom w:val="single" w:sz="8" w:space="0" w:color="009E7D" w:themeColor="accent3"/>
        <w:right w:val="single" w:sz="8" w:space="0" w:color="009E7D" w:themeColor="accent3"/>
      </w:tblBorders>
    </w:tblPr>
    <w:tblStylePr w:type="firstRow">
      <w:pPr>
        <w:spacing w:before="0" w:after="0" w:line="240" w:lineRule="auto"/>
      </w:pPr>
      <w:rPr>
        <w:b/>
        <w:bCs/>
        <w:color w:val="FFFFFF" w:themeColor="background1"/>
      </w:rPr>
      <w:tblPr/>
      <w:tcPr>
        <w:shd w:val="clear" w:color="auto" w:fill="009E7D" w:themeFill="accent3"/>
      </w:tcPr>
    </w:tblStylePr>
    <w:tblStylePr w:type="lastRow">
      <w:pPr>
        <w:spacing w:before="0" w:after="0" w:line="240" w:lineRule="auto"/>
      </w:pPr>
      <w:rPr>
        <w:b/>
        <w:bCs/>
      </w:rPr>
      <w:tblPr/>
      <w:tcPr>
        <w:tcBorders>
          <w:top w:val="double" w:sz="6" w:space="0" w:color="009E7D" w:themeColor="accent3"/>
          <w:left w:val="single" w:sz="8" w:space="0" w:color="009E7D" w:themeColor="accent3"/>
          <w:bottom w:val="single" w:sz="8" w:space="0" w:color="009E7D" w:themeColor="accent3"/>
          <w:right w:val="single" w:sz="8" w:space="0" w:color="009E7D" w:themeColor="accent3"/>
        </w:tcBorders>
      </w:tcPr>
    </w:tblStylePr>
    <w:tblStylePr w:type="firstCol">
      <w:rPr>
        <w:b/>
        <w:bCs/>
      </w:rPr>
    </w:tblStylePr>
    <w:tblStylePr w:type="lastCol">
      <w:rPr>
        <w:b/>
        <w:bCs/>
      </w:rPr>
    </w:tblStylePr>
    <w:tblStylePr w:type="band1Vert">
      <w:tblPr/>
      <w:tcPr>
        <w:tcBorders>
          <w:top w:val="single" w:sz="8" w:space="0" w:color="009E7D" w:themeColor="accent3"/>
          <w:left w:val="single" w:sz="8" w:space="0" w:color="009E7D" w:themeColor="accent3"/>
          <w:bottom w:val="single" w:sz="8" w:space="0" w:color="009E7D" w:themeColor="accent3"/>
          <w:right w:val="single" w:sz="8" w:space="0" w:color="009E7D" w:themeColor="accent3"/>
        </w:tcBorders>
      </w:tcPr>
    </w:tblStylePr>
    <w:tblStylePr w:type="band1Horz">
      <w:tblPr/>
      <w:tcPr>
        <w:tcBorders>
          <w:top w:val="single" w:sz="8" w:space="0" w:color="009E7D" w:themeColor="accent3"/>
          <w:left w:val="single" w:sz="8" w:space="0" w:color="009E7D" w:themeColor="accent3"/>
          <w:bottom w:val="single" w:sz="8" w:space="0" w:color="009E7D" w:themeColor="accent3"/>
          <w:right w:val="single" w:sz="8" w:space="0" w:color="009E7D" w:themeColor="accent3"/>
        </w:tcBorders>
      </w:tcPr>
    </w:tblStylePr>
  </w:style>
  <w:style w:type="paragraph" w:customStyle="1" w:styleId="CodeBox">
    <w:name w:val="CodeBox"/>
    <w:basedOn w:val="Normal"/>
    <w:link w:val="CodeBoxChar"/>
    <w:qFormat/>
    <w:rsid w:val="00A10360"/>
    <w:pPr>
      <w:contextualSpacing/>
    </w:pPr>
    <w:rPr>
      <w:rFonts w:ascii="Courier New" w:hAnsi="Courier New" w:cs="Courier New"/>
      <w:szCs w:val="20"/>
    </w:rPr>
  </w:style>
  <w:style w:type="character" w:customStyle="1" w:styleId="CodeBoxChar">
    <w:name w:val="CodeBox Char"/>
    <w:basedOn w:val="DefaultParagraphFont"/>
    <w:link w:val="CodeBox"/>
    <w:rsid w:val="00A10360"/>
    <w:rPr>
      <w:rFonts w:ascii="Courier New" w:hAnsi="Courier New" w:cs="Courier New"/>
      <w:sz w:val="20"/>
      <w:szCs w:val="20"/>
    </w:rPr>
  </w:style>
  <w:style w:type="table" w:styleId="ColorfulList-Accent2">
    <w:name w:val="Colorful List Accent 2"/>
    <w:basedOn w:val="TableNormal"/>
    <w:uiPriority w:val="72"/>
    <w:rsid w:val="00A62E8F"/>
    <w:pPr>
      <w:spacing w:after="0" w:line="240" w:lineRule="auto"/>
    </w:pPr>
    <w:rPr>
      <w:color w:val="54616C" w:themeColor="text1"/>
    </w:rPr>
    <w:tblPr>
      <w:tblStyleRowBandSize w:val="1"/>
      <w:tblStyleColBandSize w:val="1"/>
    </w:tblPr>
    <w:tcPr>
      <w:shd w:val="clear" w:color="auto" w:fill="FBFBEB" w:themeFill="accent2" w:themeFillTint="19"/>
    </w:tcPr>
    <w:tblStylePr w:type="firstRow">
      <w:rPr>
        <w:b/>
        <w:bCs/>
        <w:color w:val="FFFFFF" w:themeColor="background1"/>
      </w:rPr>
      <w:tblPr/>
      <w:tcPr>
        <w:tcBorders>
          <w:bottom w:val="single" w:sz="12" w:space="0" w:color="FFFFFF" w:themeColor="background1"/>
        </w:tcBorders>
        <w:shd w:val="clear" w:color="auto" w:fill="BCBE21" w:themeFill="accent2" w:themeFillShade="CC"/>
      </w:tcPr>
    </w:tblStylePr>
    <w:tblStylePr w:type="lastRow">
      <w:rPr>
        <w:b/>
        <w:bCs/>
        <w:color w:val="BCBE21" w:themeColor="accent2" w:themeShade="CC"/>
      </w:rPr>
      <w:tblPr/>
      <w:tcPr>
        <w:tcBorders>
          <w:top w:val="single" w:sz="12" w:space="0" w:color="54616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CE" w:themeFill="accent2" w:themeFillTint="3F"/>
      </w:tcPr>
    </w:tblStylePr>
    <w:tblStylePr w:type="band1Horz">
      <w:tblPr/>
      <w:tcPr>
        <w:shd w:val="clear" w:color="auto" w:fill="F7F8D7" w:themeFill="accent2" w:themeFillTint="33"/>
      </w:tcPr>
    </w:tblStylePr>
  </w:style>
  <w:style w:type="paragraph" w:styleId="Caption">
    <w:name w:val="caption"/>
    <w:basedOn w:val="Normal"/>
    <w:next w:val="Normal"/>
    <w:uiPriority w:val="35"/>
    <w:unhideWhenUsed/>
    <w:rsid w:val="00BC032F"/>
    <w:pPr>
      <w:spacing w:line="240" w:lineRule="auto"/>
    </w:pPr>
    <w:rPr>
      <w:b/>
      <w:bCs/>
      <w:color w:val="9FC63B" w:themeColor="accent1"/>
      <w:sz w:val="18"/>
      <w:szCs w:val="18"/>
    </w:rPr>
  </w:style>
  <w:style w:type="paragraph" w:customStyle="1" w:styleId="CaseStudyHeading1">
    <w:name w:val="Case Study Heading 1"/>
    <w:basedOn w:val="Normal"/>
    <w:qFormat/>
    <w:rsid w:val="00303DE7"/>
    <w:pPr>
      <w:spacing w:before="240" w:after="0"/>
      <w:contextualSpacing/>
      <w:jc w:val="both"/>
      <w:outlineLvl w:val="0"/>
    </w:pPr>
    <w:rPr>
      <w:rFonts w:asciiTheme="majorHAnsi" w:eastAsiaTheme="majorEastAsia" w:hAnsiTheme="majorHAnsi" w:cstheme="majorBidi"/>
      <w:b/>
      <w:bCs/>
      <w:color w:val="A4050C"/>
      <w:sz w:val="28"/>
      <w:szCs w:val="28"/>
    </w:rPr>
  </w:style>
  <w:style w:type="paragraph" w:customStyle="1" w:styleId="CaseStudyAboutSwidtServe">
    <w:name w:val="CaseStudy About SwidtServe"/>
    <w:basedOn w:val="Normal"/>
    <w:rsid w:val="00303DE7"/>
    <w:pPr>
      <w:jc w:val="both"/>
    </w:pPr>
    <w:rPr>
      <w:i/>
      <w:sz w:val="18"/>
    </w:rPr>
  </w:style>
  <w:style w:type="paragraph" w:customStyle="1" w:styleId="Tabletextcentered">
    <w:name w:val="Table text centered"/>
    <w:basedOn w:val="Normal"/>
    <w:rsid w:val="00821809"/>
    <w:pPr>
      <w:spacing w:after="0" w:line="360" w:lineRule="auto"/>
      <w:jc w:val="center"/>
    </w:pPr>
    <w:rPr>
      <w:rFonts w:ascii="Arial" w:eastAsia="Times New Roman" w:hAnsi="Arial" w:cs="Times New Roman"/>
      <w:szCs w:val="24"/>
      <w:lang w:val="en-US" w:eastAsia="nb-NO"/>
    </w:rPr>
  </w:style>
  <w:style w:type="paragraph" w:customStyle="1" w:styleId="Tableheader">
    <w:name w:val="Table header"/>
    <w:basedOn w:val="Tabletext"/>
    <w:rsid w:val="00821809"/>
    <w:pPr>
      <w:jc w:val="center"/>
    </w:pPr>
    <w:rPr>
      <w:b/>
      <w:lang w:val="en-GB"/>
    </w:rPr>
  </w:style>
  <w:style w:type="paragraph" w:customStyle="1" w:styleId="Tabletext">
    <w:name w:val="Table text"/>
    <w:basedOn w:val="BodyText"/>
    <w:rsid w:val="00821809"/>
    <w:pPr>
      <w:spacing w:after="0" w:line="360" w:lineRule="auto"/>
    </w:pPr>
    <w:rPr>
      <w:rFonts w:ascii="Arial" w:eastAsia="Times New Roman" w:hAnsi="Arial" w:cs="Times New Roman"/>
      <w:szCs w:val="24"/>
      <w:lang w:val="en-US" w:eastAsia="nb-NO"/>
    </w:rPr>
  </w:style>
  <w:style w:type="paragraph" w:styleId="BodyText">
    <w:name w:val="Body Text"/>
    <w:basedOn w:val="Normal"/>
    <w:link w:val="BodyTextChar"/>
    <w:uiPriority w:val="99"/>
    <w:semiHidden/>
    <w:unhideWhenUsed/>
    <w:rsid w:val="00821809"/>
    <w:pPr>
      <w:spacing w:after="120"/>
    </w:pPr>
  </w:style>
  <w:style w:type="character" w:customStyle="1" w:styleId="BodyTextChar">
    <w:name w:val="Body Text Char"/>
    <w:basedOn w:val="DefaultParagraphFont"/>
    <w:link w:val="BodyText"/>
    <w:uiPriority w:val="99"/>
    <w:semiHidden/>
    <w:rsid w:val="00821809"/>
  </w:style>
  <w:style w:type="paragraph" w:customStyle="1" w:styleId="AppendixA">
    <w:name w:val="Appendix A."/>
    <w:basedOn w:val="Heading1"/>
    <w:next w:val="Normal"/>
    <w:link w:val="AppendixAChar"/>
    <w:qFormat/>
    <w:rsid w:val="00C06181"/>
    <w:pPr>
      <w:numPr>
        <w:numId w:val="20"/>
      </w:numPr>
    </w:pPr>
  </w:style>
  <w:style w:type="paragraph" w:customStyle="1" w:styleId="AppendixA1">
    <w:name w:val="Appendix A.1."/>
    <w:basedOn w:val="Heading2"/>
    <w:next w:val="Normal"/>
    <w:link w:val="AppendixA1Char"/>
    <w:qFormat/>
    <w:rsid w:val="00B60A8A"/>
    <w:pPr>
      <w:ind w:left="357" w:hanging="357"/>
    </w:pPr>
  </w:style>
  <w:style w:type="character" w:customStyle="1" w:styleId="AppendixAChar">
    <w:name w:val="Appendix A. Char"/>
    <w:basedOn w:val="Heading1Char"/>
    <w:link w:val="AppendixA"/>
    <w:rsid w:val="00C06181"/>
    <w:rPr>
      <w:rFonts w:asciiTheme="majorHAnsi" w:eastAsiaTheme="majorEastAsia" w:hAnsiTheme="majorHAnsi" w:cstheme="majorBidi"/>
      <w:b/>
      <w:bCs/>
      <w:color w:val="009E7D" w:themeColor="accent3"/>
      <w:sz w:val="28"/>
      <w:szCs w:val="28"/>
    </w:rPr>
  </w:style>
  <w:style w:type="paragraph" w:customStyle="1" w:styleId="AppendixA11">
    <w:name w:val="Appendix A.1.1."/>
    <w:basedOn w:val="Heading3"/>
    <w:next w:val="Normal"/>
    <w:link w:val="AppendixA11Char"/>
    <w:qFormat/>
    <w:rsid w:val="00B60A8A"/>
    <w:pPr>
      <w:ind w:left="357" w:hanging="357"/>
    </w:pPr>
  </w:style>
  <w:style w:type="character" w:customStyle="1" w:styleId="AppendixA1Char">
    <w:name w:val="Appendix A.1. Char"/>
    <w:basedOn w:val="Heading2Char"/>
    <w:link w:val="AppendixA1"/>
    <w:rsid w:val="00B60A8A"/>
    <w:rPr>
      <w:rFonts w:asciiTheme="majorHAnsi" w:eastAsiaTheme="majorEastAsia" w:hAnsiTheme="majorHAnsi" w:cstheme="majorBidi"/>
      <w:b/>
      <w:bCs/>
      <w:i/>
      <w:color w:val="54616C" w:themeColor="text1"/>
      <w:szCs w:val="26"/>
    </w:rPr>
  </w:style>
  <w:style w:type="paragraph" w:customStyle="1" w:styleId="AppendixA111">
    <w:name w:val="Appendix A.1.1.1."/>
    <w:basedOn w:val="Heading4"/>
    <w:next w:val="Normal"/>
    <w:link w:val="AppendixA111Char"/>
    <w:qFormat/>
    <w:rsid w:val="00B60A8A"/>
    <w:pPr>
      <w:numPr>
        <w:ilvl w:val="3"/>
        <w:numId w:val="20"/>
      </w:numPr>
      <w:ind w:left="357" w:hanging="357"/>
    </w:pPr>
  </w:style>
  <w:style w:type="character" w:customStyle="1" w:styleId="AppendixA11Char">
    <w:name w:val="Appendix A.1.1. Char"/>
    <w:basedOn w:val="Heading3Char"/>
    <w:link w:val="AppendixA11"/>
    <w:rsid w:val="00B60A8A"/>
    <w:rPr>
      <w:rFonts w:asciiTheme="majorHAnsi" w:eastAsiaTheme="majorEastAsia" w:hAnsiTheme="majorHAnsi" w:cstheme="majorBidi"/>
      <w:b/>
      <w:bCs/>
      <w:color w:val="54616C" w:themeColor="text1"/>
      <w:sz w:val="20"/>
    </w:rPr>
  </w:style>
  <w:style w:type="character" w:customStyle="1" w:styleId="AppendixA111Char">
    <w:name w:val="Appendix A.1.1.1. Char"/>
    <w:basedOn w:val="Heading4Char"/>
    <w:link w:val="AppendixA111"/>
    <w:rsid w:val="00B60A8A"/>
    <w:rPr>
      <w:rFonts w:asciiTheme="majorHAnsi" w:eastAsiaTheme="majorEastAsia" w:hAnsiTheme="majorHAnsi" w:cstheme="majorBidi"/>
      <w:b/>
      <w:bCs/>
      <w:i/>
      <w:iCs/>
      <w:color w:val="3434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266450">
      <w:bodyDiv w:val="1"/>
      <w:marLeft w:val="0"/>
      <w:marRight w:val="0"/>
      <w:marTop w:val="0"/>
      <w:marBottom w:val="0"/>
      <w:divBdr>
        <w:top w:val="none" w:sz="0" w:space="0" w:color="auto"/>
        <w:left w:val="none" w:sz="0" w:space="0" w:color="auto"/>
        <w:bottom w:val="none" w:sz="0" w:space="0" w:color="auto"/>
        <w:right w:val="none" w:sz="0" w:space="0" w:color="auto"/>
      </w:divBdr>
    </w:div>
    <w:div w:id="227886719">
      <w:bodyDiv w:val="1"/>
      <w:marLeft w:val="0"/>
      <w:marRight w:val="0"/>
      <w:marTop w:val="0"/>
      <w:marBottom w:val="0"/>
      <w:divBdr>
        <w:top w:val="none" w:sz="0" w:space="0" w:color="auto"/>
        <w:left w:val="none" w:sz="0" w:space="0" w:color="auto"/>
        <w:bottom w:val="none" w:sz="0" w:space="0" w:color="auto"/>
        <w:right w:val="none" w:sz="0" w:space="0" w:color="auto"/>
      </w:divBdr>
    </w:div>
    <w:div w:id="545797047">
      <w:bodyDiv w:val="1"/>
      <w:marLeft w:val="0"/>
      <w:marRight w:val="0"/>
      <w:marTop w:val="0"/>
      <w:marBottom w:val="0"/>
      <w:divBdr>
        <w:top w:val="none" w:sz="0" w:space="0" w:color="auto"/>
        <w:left w:val="none" w:sz="0" w:space="0" w:color="auto"/>
        <w:bottom w:val="none" w:sz="0" w:space="0" w:color="auto"/>
        <w:right w:val="none" w:sz="0" w:space="0" w:color="auto"/>
      </w:divBdr>
    </w:div>
    <w:div w:id="659235492">
      <w:bodyDiv w:val="1"/>
      <w:marLeft w:val="0"/>
      <w:marRight w:val="0"/>
      <w:marTop w:val="0"/>
      <w:marBottom w:val="0"/>
      <w:divBdr>
        <w:top w:val="none" w:sz="0" w:space="0" w:color="auto"/>
        <w:left w:val="none" w:sz="0" w:space="0" w:color="auto"/>
        <w:bottom w:val="none" w:sz="0" w:space="0" w:color="auto"/>
        <w:right w:val="none" w:sz="0" w:space="0" w:color="auto"/>
      </w:divBdr>
      <w:divsChild>
        <w:div w:id="1652245281">
          <w:marLeft w:val="965"/>
          <w:marRight w:val="0"/>
          <w:marTop w:val="0"/>
          <w:marBottom w:val="0"/>
          <w:divBdr>
            <w:top w:val="none" w:sz="0" w:space="0" w:color="auto"/>
            <w:left w:val="none" w:sz="0" w:space="0" w:color="auto"/>
            <w:bottom w:val="none" w:sz="0" w:space="0" w:color="auto"/>
            <w:right w:val="none" w:sz="0" w:space="0" w:color="auto"/>
          </w:divBdr>
        </w:div>
        <w:div w:id="1721126901">
          <w:marLeft w:val="965"/>
          <w:marRight w:val="0"/>
          <w:marTop w:val="0"/>
          <w:marBottom w:val="0"/>
          <w:divBdr>
            <w:top w:val="none" w:sz="0" w:space="0" w:color="auto"/>
            <w:left w:val="none" w:sz="0" w:space="0" w:color="auto"/>
            <w:bottom w:val="none" w:sz="0" w:space="0" w:color="auto"/>
            <w:right w:val="none" w:sz="0" w:space="0" w:color="auto"/>
          </w:divBdr>
        </w:div>
        <w:div w:id="998195472">
          <w:marLeft w:val="259"/>
          <w:marRight w:val="0"/>
          <w:marTop w:val="0"/>
          <w:marBottom w:val="0"/>
          <w:divBdr>
            <w:top w:val="none" w:sz="0" w:space="0" w:color="auto"/>
            <w:left w:val="none" w:sz="0" w:space="0" w:color="auto"/>
            <w:bottom w:val="none" w:sz="0" w:space="0" w:color="auto"/>
            <w:right w:val="none" w:sz="0" w:space="0" w:color="auto"/>
          </w:divBdr>
        </w:div>
        <w:div w:id="1732927651">
          <w:marLeft w:val="259"/>
          <w:marRight w:val="0"/>
          <w:marTop w:val="0"/>
          <w:marBottom w:val="0"/>
          <w:divBdr>
            <w:top w:val="none" w:sz="0" w:space="0" w:color="auto"/>
            <w:left w:val="none" w:sz="0" w:space="0" w:color="auto"/>
            <w:bottom w:val="none" w:sz="0" w:space="0" w:color="auto"/>
            <w:right w:val="none" w:sz="0" w:space="0" w:color="auto"/>
          </w:divBdr>
        </w:div>
        <w:div w:id="1160272117">
          <w:marLeft w:val="259"/>
          <w:marRight w:val="0"/>
          <w:marTop w:val="0"/>
          <w:marBottom w:val="0"/>
          <w:divBdr>
            <w:top w:val="none" w:sz="0" w:space="0" w:color="auto"/>
            <w:left w:val="none" w:sz="0" w:space="0" w:color="auto"/>
            <w:bottom w:val="none" w:sz="0" w:space="0" w:color="auto"/>
            <w:right w:val="none" w:sz="0" w:space="0" w:color="auto"/>
          </w:divBdr>
        </w:div>
        <w:div w:id="1700737898">
          <w:marLeft w:val="259"/>
          <w:marRight w:val="0"/>
          <w:marTop w:val="0"/>
          <w:marBottom w:val="0"/>
          <w:divBdr>
            <w:top w:val="none" w:sz="0" w:space="0" w:color="auto"/>
            <w:left w:val="none" w:sz="0" w:space="0" w:color="auto"/>
            <w:bottom w:val="none" w:sz="0" w:space="0" w:color="auto"/>
            <w:right w:val="none" w:sz="0" w:space="0" w:color="auto"/>
          </w:divBdr>
        </w:div>
        <w:div w:id="39405596">
          <w:marLeft w:val="259"/>
          <w:marRight w:val="0"/>
          <w:marTop w:val="0"/>
          <w:marBottom w:val="0"/>
          <w:divBdr>
            <w:top w:val="none" w:sz="0" w:space="0" w:color="auto"/>
            <w:left w:val="none" w:sz="0" w:space="0" w:color="auto"/>
            <w:bottom w:val="none" w:sz="0" w:space="0" w:color="auto"/>
            <w:right w:val="none" w:sz="0" w:space="0" w:color="auto"/>
          </w:divBdr>
        </w:div>
        <w:div w:id="358316147">
          <w:marLeft w:val="259"/>
          <w:marRight w:val="0"/>
          <w:marTop w:val="0"/>
          <w:marBottom w:val="0"/>
          <w:divBdr>
            <w:top w:val="none" w:sz="0" w:space="0" w:color="auto"/>
            <w:left w:val="none" w:sz="0" w:space="0" w:color="auto"/>
            <w:bottom w:val="none" w:sz="0" w:space="0" w:color="auto"/>
            <w:right w:val="none" w:sz="0" w:space="0" w:color="auto"/>
          </w:divBdr>
        </w:div>
        <w:div w:id="914899893">
          <w:marLeft w:val="259"/>
          <w:marRight w:val="0"/>
          <w:marTop w:val="0"/>
          <w:marBottom w:val="0"/>
          <w:divBdr>
            <w:top w:val="none" w:sz="0" w:space="0" w:color="auto"/>
            <w:left w:val="none" w:sz="0" w:space="0" w:color="auto"/>
            <w:bottom w:val="none" w:sz="0" w:space="0" w:color="auto"/>
            <w:right w:val="none" w:sz="0" w:space="0" w:color="auto"/>
          </w:divBdr>
        </w:div>
        <w:div w:id="1245801801">
          <w:marLeft w:val="259"/>
          <w:marRight w:val="0"/>
          <w:marTop w:val="0"/>
          <w:marBottom w:val="0"/>
          <w:divBdr>
            <w:top w:val="none" w:sz="0" w:space="0" w:color="auto"/>
            <w:left w:val="none" w:sz="0" w:space="0" w:color="auto"/>
            <w:bottom w:val="none" w:sz="0" w:space="0" w:color="auto"/>
            <w:right w:val="none" w:sz="0" w:space="0" w:color="auto"/>
          </w:divBdr>
        </w:div>
      </w:divsChild>
    </w:div>
    <w:div w:id="765542760">
      <w:bodyDiv w:val="1"/>
      <w:marLeft w:val="0"/>
      <w:marRight w:val="0"/>
      <w:marTop w:val="0"/>
      <w:marBottom w:val="0"/>
      <w:divBdr>
        <w:top w:val="none" w:sz="0" w:space="0" w:color="auto"/>
        <w:left w:val="none" w:sz="0" w:space="0" w:color="auto"/>
        <w:bottom w:val="none" w:sz="0" w:space="0" w:color="auto"/>
        <w:right w:val="none" w:sz="0" w:space="0" w:color="auto"/>
      </w:divBdr>
    </w:div>
    <w:div w:id="819232080">
      <w:bodyDiv w:val="1"/>
      <w:marLeft w:val="0"/>
      <w:marRight w:val="0"/>
      <w:marTop w:val="0"/>
      <w:marBottom w:val="0"/>
      <w:divBdr>
        <w:top w:val="none" w:sz="0" w:space="0" w:color="auto"/>
        <w:left w:val="none" w:sz="0" w:space="0" w:color="auto"/>
        <w:bottom w:val="none" w:sz="0" w:space="0" w:color="auto"/>
        <w:right w:val="none" w:sz="0" w:space="0" w:color="auto"/>
      </w:divBdr>
    </w:div>
    <w:div w:id="1067260061">
      <w:bodyDiv w:val="1"/>
      <w:marLeft w:val="0"/>
      <w:marRight w:val="0"/>
      <w:marTop w:val="0"/>
      <w:marBottom w:val="0"/>
      <w:divBdr>
        <w:top w:val="none" w:sz="0" w:space="0" w:color="auto"/>
        <w:left w:val="none" w:sz="0" w:space="0" w:color="auto"/>
        <w:bottom w:val="none" w:sz="0" w:space="0" w:color="auto"/>
        <w:right w:val="none" w:sz="0" w:space="0" w:color="auto"/>
      </w:divBdr>
    </w:div>
    <w:div w:id="1158502229">
      <w:bodyDiv w:val="1"/>
      <w:marLeft w:val="0"/>
      <w:marRight w:val="0"/>
      <w:marTop w:val="0"/>
      <w:marBottom w:val="0"/>
      <w:divBdr>
        <w:top w:val="none" w:sz="0" w:space="0" w:color="auto"/>
        <w:left w:val="none" w:sz="0" w:space="0" w:color="auto"/>
        <w:bottom w:val="none" w:sz="0" w:space="0" w:color="auto"/>
        <w:right w:val="none" w:sz="0" w:space="0" w:color="auto"/>
      </w:divBdr>
    </w:div>
    <w:div w:id="1188132283">
      <w:bodyDiv w:val="1"/>
      <w:marLeft w:val="0"/>
      <w:marRight w:val="0"/>
      <w:marTop w:val="0"/>
      <w:marBottom w:val="0"/>
      <w:divBdr>
        <w:top w:val="none" w:sz="0" w:space="0" w:color="auto"/>
        <w:left w:val="none" w:sz="0" w:space="0" w:color="auto"/>
        <w:bottom w:val="none" w:sz="0" w:space="0" w:color="auto"/>
        <w:right w:val="none" w:sz="0" w:space="0" w:color="auto"/>
      </w:divBdr>
    </w:div>
    <w:div w:id="1266376851">
      <w:bodyDiv w:val="1"/>
      <w:marLeft w:val="0"/>
      <w:marRight w:val="0"/>
      <w:marTop w:val="0"/>
      <w:marBottom w:val="0"/>
      <w:divBdr>
        <w:top w:val="none" w:sz="0" w:space="0" w:color="auto"/>
        <w:left w:val="none" w:sz="0" w:space="0" w:color="auto"/>
        <w:bottom w:val="none" w:sz="0" w:space="0" w:color="auto"/>
        <w:right w:val="none" w:sz="0" w:space="0" w:color="auto"/>
      </w:divBdr>
    </w:div>
    <w:div w:id="1368795228">
      <w:bodyDiv w:val="1"/>
      <w:marLeft w:val="0"/>
      <w:marRight w:val="0"/>
      <w:marTop w:val="0"/>
      <w:marBottom w:val="0"/>
      <w:divBdr>
        <w:top w:val="none" w:sz="0" w:space="0" w:color="auto"/>
        <w:left w:val="none" w:sz="0" w:space="0" w:color="auto"/>
        <w:bottom w:val="none" w:sz="0" w:space="0" w:color="auto"/>
        <w:right w:val="none" w:sz="0" w:space="0" w:color="auto"/>
      </w:divBdr>
    </w:div>
    <w:div w:id="1615554956">
      <w:bodyDiv w:val="1"/>
      <w:marLeft w:val="0"/>
      <w:marRight w:val="0"/>
      <w:marTop w:val="0"/>
      <w:marBottom w:val="0"/>
      <w:divBdr>
        <w:top w:val="none" w:sz="0" w:space="0" w:color="auto"/>
        <w:left w:val="none" w:sz="0" w:space="0" w:color="auto"/>
        <w:bottom w:val="none" w:sz="0" w:space="0" w:color="auto"/>
        <w:right w:val="none" w:sz="0" w:space="0" w:color="auto"/>
      </w:divBdr>
    </w:div>
    <w:div w:id="1712071724">
      <w:bodyDiv w:val="1"/>
      <w:marLeft w:val="0"/>
      <w:marRight w:val="0"/>
      <w:marTop w:val="0"/>
      <w:marBottom w:val="0"/>
      <w:divBdr>
        <w:top w:val="none" w:sz="0" w:space="0" w:color="auto"/>
        <w:left w:val="none" w:sz="0" w:space="0" w:color="auto"/>
        <w:bottom w:val="none" w:sz="0" w:space="0" w:color="auto"/>
        <w:right w:val="none" w:sz="0" w:space="0" w:color="auto"/>
      </w:divBdr>
    </w:div>
    <w:div w:id="1829050456">
      <w:bodyDiv w:val="1"/>
      <w:marLeft w:val="0"/>
      <w:marRight w:val="0"/>
      <w:marTop w:val="0"/>
      <w:marBottom w:val="0"/>
      <w:divBdr>
        <w:top w:val="none" w:sz="0" w:space="0" w:color="auto"/>
        <w:left w:val="none" w:sz="0" w:space="0" w:color="auto"/>
        <w:bottom w:val="none" w:sz="0" w:space="0" w:color="auto"/>
        <w:right w:val="none" w:sz="0" w:space="0" w:color="auto"/>
      </w:divBdr>
      <w:divsChild>
        <w:div w:id="498810641">
          <w:marLeft w:val="432"/>
          <w:marRight w:val="0"/>
          <w:marTop w:val="120"/>
          <w:marBottom w:val="0"/>
          <w:divBdr>
            <w:top w:val="none" w:sz="0" w:space="0" w:color="auto"/>
            <w:left w:val="none" w:sz="0" w:space="0" w:color="auto"/>
            <w:bottom w:val="none" w:sz="0" w:space="0" w:color="auto"/>
            <w:right w:val="none" w:sz="0" w:space="0" w:color="auto"/>
          </w:divBdr>
        </w:div>
        <w:div w:id="1372416876">
          <w:marLeft w:val="864"/>
          <w:marRight w:val="0"/>
          <w:marTop w:val="100"/>
          <w:marBottom w:val="0"/>
          <w:divBdr>
            <w:top w:val="none" w:sz="0" w:space="0" w:color="auto"/>
            <w:left w:val="none" w:sz="0" w:space="0" w:color="auto"/>
            <w:bottom w:val="none" w:sz="0" w:space="0" w:color="auto"/>
            <w:right w:val="none" w:sz="0" w:space="0" w:color="auto"/>
          </w:divBdr>
        </w:div>
        <w:div w:id="1633174468">
          <w:marLeft w:val="432"/>
          <w:marRight w:val="0"/>
          <w:marTop w:val="120"/>
          <w:marBottom w:val="0"/>
          <w:divBdr>
            <w:top w:val="none" w:sz="0" w:space="0" w:color="auto"/>
            <w:left w:val="none" w:sz="0" w:space="0" w:color="auto"/>
            <w:bottom w:val="none" w:sz="0" w:space="0" w:color="auto"/>
            <w:right w:val="none" w:sz="0" w:space="0" w:color="auto"/>
          </w:divBdr>
        </w:div>
        <w:div w:id="27923925">
          <w:marLeft w:val="864"/>
          <w:marRight w:val="0"/>
          <w:marTop w:val="100"/>
          <w:marBottom w:val="0"/>
          <w:divBdr>
            <w:top w:val="none" w:sz="0" w:space="0" w:color="auto"/>
            <w:left w:val="none" w:sz="0" w:space="0" w:color="auto"/>
            <w:bottom w:val="none" w:sz="0" w:space="0" w:color="auto"/>
            <w:right w:val="none" w:sz="0" w:space="0" w:color="auto"/>
          </w:divBdr>
        </w:div>
        <w:div w:id="970674731">
          <w:marLeft w:val="432"/>
          <w:marRight w:val="0"/>
          <w:marTop w:val="120"/>
          <w:marBottom w:val="0"/>
          <w:divBdr>
            <w:top w:val="none" w:sz="0" w:space="0" w:color="auto"/>
            <w:left w:val="none" w:sz="0" w:space="0" w:color="auto"/>
            <w:bottom w:val="none" w:sz="0" w:space="0" w:color="auto"/>
            <w:right w:val="none" w:sz="0" w:space="0" w:color="auto"/>
          </w:divBdr>
        </w:div>
        <w:div w:id="915630500">
          <w:marLeft w:val="864"/>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evion.com/news/press-releases/2015/nevion-engineering-team-brings-home-technical-and-engineering-emmy-award"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sohonet.com/clearview/"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evion.com/products/tvg/tvg480" TargetMode="External"/><Relationship Id="rId5" Type="http://schemas.openxmlformats.org/officeDocument/2006/relationships/settings" Target="settings.xml"/><Relationship Id="rId15" Type="http://schemas.openxmlformats.org/officeDocument/2006/relationships/hyperlink" Target="http://www.sohonet.com" TargetMode="External"/><Relationship Id="rId23" Type="http://schemas.openxmlformats.org/officeDocument/2006/relationships/theme" Target="theme/theme1.xml"/><Relationship Id="rId10" Type="http://schemas.openxmlformats.org/officeDocument/2006/relationships/hyperlink" Target="http://www.sohonet.com"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nevion.com" TargetMode="External"/><Relationship Id="rId14" Type="http://schemas.openxmlformats.org/officeDocument/2006/relationships/hyperlink" Target="http://www.nabshow.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livier%20Suard\Dropbox\Nevion\Corporate\Brand\Templates\Word\Nevion%20Press%20Release%20Template%2020150218.dotx" TargetMode="External"/></Relationships>
</file>

<file path=word/theme/theme1.xml><?xml version="1.0" encoding="utf-8"?>
<a:theme xmlns:a="http://schemas.openxmlformats.org/drawingml/2006/main" name="Office Theme">
  <a:themeElements>
    <a:clrScheme name="Nevion Colors 2014">
      <a:dk1>
        <a:srgbClr val="54616C"/>
      </a:dk1>
      <a:lt1>
        <a:srgbClr val="FFFFFF"/>
      </a:lt1>
      <a:dk2>
        <a:srgbClr val="74C042"/>
      </a:dk2>
      <a:lt2>
        <a:srgbClr val="FFFFFF"/>
      </a:lt2>
      <a:accent1>
        <a:srgbClr val="9FC63B"/>
      </a:accent1>
      <a:accent2>
        <a:srgbClr val="DBDD3B"/>
      </a:accent2>
      <a:accent3>
        <a:srgbClr val="009E7D"/>
      </a:accent3>
      <a:accent4>
        <a:srgbClr val="007FC8"/>
      </a:accent4>
      <a:accent5>
        <a:srgbClr val="7E1B70"/>
      </a:accent5>
      <a:accent6>
        <a:srgbClr val="EA4C6E"/>
      </a:accent6>
      <a:hlink>
        <a:srgbClr val="0563C1"/>
      </a:hlink>
      <a:folHlink>
        <a:srgbClr val="954F72"/>
      </a:folHlink>
    </a:clrScheme>
    <a:fontScheme name="Nevion Fonts 2014">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8 Temasek Boulevard, Suntec Tower 3, #20-01, Singapore 038988</CompanyAddress>
  <CompanyPhone>(+65) 6226 1138</CompanyPhone>
  <CompanyFax/>
  <CompanyEmail>sales@nevion.com</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CD283E-24B2-4B7A-A5FB-5ADF0E714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Nevion Press Release Template 20150218</Template>
  <TotalTime>22</TotalTime>
  <Pages>2</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&lt;Document title&gt;</vt:lpstr>
    </vt:vector>
  </TitlesOfParts>
  <Company>Nevion</Company>
  <LinksUpToDate>false</LinksUpToDate>
  <CharactersWithSpaces>4586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&lt;Document title&gt;</dc:title>
  <dc:subject>&lt;document type&gt;</dc:subject>
  <dc:creator>Olivier Suard</dc:creator>
  <cp:lastModifiedBy>Martin Izzard</cp:lastModifiedBy>
  <cp:revision>5</cp:revision>
  <cp:lastPrinted>2012-10-01T13:14:00Z</cp:lastPrinted>
  <dcterms:created xsi:type="dcterms:W3CDTF">2015-03-03T11:19:00Z</dcterms:created>
  <dcterms:modified xsi:type="dcterms:W3CDTF">2015-03-03T11:41:00Z</dcterms:modified>
  <cp:contentStatus>Confidential</cp:contentStatus>
</cp:coreProperties>
</file>