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E69" w:rsidRDefault="009B1E69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>
      <w:r w:rsidRPr="00307ACB">
        <w:rPr>
          <w:noProof/>
          <w:lang w:eastAsia="sv-SE"/>
        </w:rPr>
        <w:drawing>
          <wp:inline distT="0" distB="0" distL="0" distR="0">
            <wp:extent cx="5786327" cy="5667153"/>
            <wp:effectExtent l="19050" t="0" r="23923" b="0"/>
            <wp:docPr id="2" name="Diagram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>
      <w:r>
        <w:t>Text</w:t>
      </w:r>
    </w:p>
    <w:p w:rsidR="00307ACB" w:rsidRDefault="00307ACB"/>
    <w:p w:rsidR="00307ACB" w:rsidRDefault="00307ACB">
      <w:r w:rsidRPr="00307ACB">
        <w:rPr>
          <w:noProof/>
          <w:lang w:eastAsia="sv-SE"/>
        </w:rPr>
        <w:drawing>
          <wp:inline distT="0" distB="0" distL="0" distR="0">
            <wp:extent cx="5690634" cy="5688419"/>
            <wp:effectExtent l="19050" t="0" r="24366" b="7531"/>
            <wp:docPr id="4" name="Diagram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p w:rsidR="00307ACB" w:rsidRDefault="00307ACB">
      <w:r>
        <w:lastRenderedPageBreak/>
        <w:t xml:space="preserve">Text. </w:t>
      </w:r>
    </w:p>
    <w:p w:rsidR="00307ACB" w:rsidRDefault="00307ACB"/>
    <w:p w:rsidR="00307ACB" w:rsidRDefault="00307ACB"/>
    <w:p w:rsidR="00307ACB" w:rsidRDefault="00307ACB">
      <w:r w:rsidRPr="00307ACB">
        <w:rPr>
          <w:noProof/>
          <w:lang w:eastAsia="sv-SE"/>
        </w:rPr>
        <w:drawing>
          <wp:inline distT="0" distB="0" distL="0" distR="0">
            <wp:extent cx="6339220" cy="6751675"/>
            <wp:effectExtent l="19050" t="0" r="23480" b="0"/>
            <wp:docPr id="5" name="Diagram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07ACB" w:rsidRDefault="00307ACB"/>
    <w:p w:rsidR="00307ACB" w:rsidRDefault="00307ACB"/>
    <w:p w:rsidR="00307ACB" w:rsidRDefault="00307ACB"/>
    <w:p w:rsidR="00307ACB" w:rsidRDefault="00307ACB"/>
    <w:p w:rsidR="00307ACB" w:rsidRDefault="00307ACB"/>
    <w:sectPr w:rsidR="00307ACB" w:rsidSect="009B1E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1304"/>
  <w:hyphenationZone w:val="425"/>
  <w:characterSpacingControl w:val="doNotCompress"/>
  <w:compat/>
  <w:rsids>
    <w:rsidRoot w:val="00307ACB"/>
    <w:rsid w:val="00164D7B"/>
    <w:rsid w:val="002B2092"/>
    <w:rsid w:val="00307ACB"/>
    <w:rsid w:val="00425F42"/>
    <w:rsid w:val="00490C89"/>
    <w:rsid w:val="00496EE3"/>
    <w:rsid w:val="004D762A"/>
    <w:rsid w:val="007E1E54"/>
    <w:rsid w:val="009B1E69"/>
    <w:rsid w:val="009D3155"/>
    <w:rsid w:val="00BC7D07"/>
    <w:rsid w:val="00C1292A"/>
    <w:rsid w:val="00D725A7"/>
    <w:rsid w:val="00DD29F6"/>
    <w:rsid w:val="00E929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D7B"/>
    <w:rPr>
      <w:rFonts w:ascii="Times New Roman" w:hAnsi="Times New Roman"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307ACB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7A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Bok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B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sv-SE"/>
  <c:chart>
    <c:title>
      <c:tx>
        <c:rich>
          <a:bodyPr/>
          <a:lstStyle/>
          <a:p>
            <a:pPr>
              <a:defRPr/>
            </a:pPr>
            <a:r>
              <a:rPr lang="sv-SE" sz="1800" b="0" i="0" u="none" strike="noStrike" baseline="0"/>
              <a:t>Förtroende för partiernas skolpolitik </a:t>
            </a:r>
            <a:r>
              <a:rPr lang="sv-SE" sz="1800" b="1" i="0" u="none" strike="noStrike" baseline="0"/>
              <a:t> </a:t>
            </a:r>
            <a:endParaRPr lang="sv-SE"/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Blad1!$B$2</c:f>
              <c:strCache>
                <c:ptCount val="1"/>
                <c:pt idx="0">
                  <c:v>Godkänt betyg till respektive parti </c:v>
                </c:pt>
              </c:strCache>
            </c:strRef>
          </c:tx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43%</a:t>
                    </a:r>
                  </a:p>
                </c:rich>
              </c:tx>
              <c:showVal val="1"/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15%</a:t>
                    </a:r>
                  </a:p>
                </c:rich>
              </c:tx>
              <c:showVal val="1"/>
            </c:dLbl>
            <c:showVal val="1"/>
          </c:dLbls>
          <c:cat>
            <c:strRef>
              <c:f>Blad1!$A$3:$A$10</c:f>
              <c:strCache>
                <c:ptCount val="8"/>
                <c:pt idx="0">
                  <c:v>Folkpartiet </c:v>
                </c:pt>
                <c:pt idx="1">
                  <c:v>Socialdemokraterna</c:v>
                </c:pt>
                <c:pt idx="2">
                  <c:v>Miljöpartiet </c:v>
                </c:pt>
                <c:pt idx="3">
                  <c:v>Moderaterna </c:v>
                </c:pt>
                <c:pt idx="4">
                  <c:v>Vänsterpartiet</c:v>
                </c:pt>
                <c:pt idx="5">
                  <c:v>Kristdemokraterna </c:v>
                </c:pt>
                <c:pt idx="6">
                  <c:v>Centerpartiet </c:v>
                </c:pt>
                <c:pt idx="7">
                  <c:v>Sverigedemokraterna </c:v>
                </c:pt>
              </c:strCache>
            </c:strRef>
          </c:cat>
          <c:val>
            <c:numRef>
              <c:f>Blad1!$B$3:$B$10</c:f>
              <c:numCache>
                <c:formatCode>0%</c:formatCode>
                <c:ptCount val="8"/>
                <c:pt idx="0">
                  <c:v>0.4900000000000001</c:v>
                </c:pt>
                <c:pt idx="1">
                  <c:v>0.4200000000000001</c:v>
                </c:pt>
                <c:pt idx="2">
                  <c:v>0.4200000000000001</c:v>
                </c:pt>
                <c:pt idx="3">
                  <c:v>0.35000000000000009</c:v>
                </c:pt>
                <c:pt idx="4">
                  <c:v>0.3000000000000001</c:v>
                </c:pt>
                <c:pt idx="5">
                  <c:v>0.18000000000000005</c:v>
                </c:pt>
                <c:pt idx="6">
                  <c:v>0.14000000000000001</c:v>
                </c:pt>
                <c:pt idx="7">
                  <c:v>0.05</c:v>
                </c:pt>
              </c:numCache>
            </c:numRef>
          </c:val>
        </c:ser>
        <c:ser>
          <c:idx val="1"/>
          <c:order val="1"/>
          <c:tx>
            <c:strRef>
              <c:f>Blad1!$C$2</c:f>
              <c:strCache>
                <c:ptCount val="1"/>
                <c:pt idx="0">
                  <c:v>Känner inte till partiets politik</c:v>
                </c:pt>
              </c:strCache>
            </c:strRef>
          </c:tx>
          <c:dLbls>
            <c:showVal val="1"/>
          </c:dLbls>
          <c:cat>
            <c:strRef>
              <c:f>Blad1!$A$3:$A$10</c:f>
              <c:strCache>
                <c:ptCount val="8"/>
                <c:pt idx="0">
                  <c:v>Folkpartiet </c:v>
                </c:pt>
                <c:pt idx="1">
                  <c:v>Socialdemokraterna</c:v>
                </c:pt>
                <c:pt idx="2">
                  <c:v>Miljöpartiet </c:v>
                </c:pt>
                <c:pt idx="3">
                  <c:v>Moderaterna </c:v>
                </c:pt>
                <c:pt idx="4">
                  <c:v>Vänsterpartiet</c:v>
                </c:pt>
                <c:pt idx="5">
                  <c:v>Kristdemokraterna </c:v>
                </c:pt>
                <c:pt idx="6">
                  <c:v>Centerpartiet </c:v>
                </c:pt>
                <c:pt idx="7">
                  <c:v>Sverigedemokraterna </c:v>
                </c:pt>
              </c:strCache>
            </c:strRef>
          </c:cat>
          <c:val>
            <c:numRef>
              <c:f>Blad1!$C$3:$C$10</c:f>
              <c:numCache>
                <c:formatCode>0%</c:formatCode>
                <c:ptCount val="8"/>
                <c:pt idx="0">
                  <c:v>6.0000000000000019E-2</c:v>
                </c:pt>
                <c:pt idx="1">
                  <c:v>0.11</c:v>
                </c:pt>
                <c:pt idx="2">
                  <c:v>0.21000000000000005</c:v>
                </c:pt>
                <c:pt idx="3">
                  <c:v>0.13</c:v>
                </c:pt>
                <c:pt idx="4">
                  <c:v>0.21000000000000005</c:v>
                </c:pt>
                <c:pt idx="5">
                  <c:v>0.32000000000000012</c:v>
                </c:pt>
                <c:pt idx="6">
                  <c:v>0.32000000000000012</c:v>
                </c:pt>
                <c:pt idx="7">
                  <c:v>0.46</c:v>
                </c:pt>
              </c:numCache>
            </c:numRef>
          </c:val>
        </c:ser>
        <c:axId val="172216320"/>
        <c:axId val="172217856"/>
      </c:barChart>
      <c:catAx>
        <c:axId val="172216320"/>
        <c:scaling>
          <c:orientation val="minMax"/>
        </c:scaling>
        <c:axPos val="b"/>
        <c:majorTickMark val="none"/>
        <c:tickLblPos val="nextTo"/>
        <c:crossAx val="172217856"/>
        <c:crosses val="autoZero"/>
        <c:auto val="1"/>
        <c:lblAlgn val="ctr"/>
        <c:lblOffset val="100"/>
      </c:catAx>
      <c:valAx>
        <c:axId val="172217856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172216320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sv-SE"/>
  <c:chart>
    <c:title>
      <c:tx>
        <c:rich>
          <a:bodyPr/>
          <a:lstStyle/>
          <a:p>
            <a:pPr>
              <a:defRPr/>
            </a:pPr>
            <a:r>
              <a:rPr lang="sv-SE" sz="1800" b="0" i="0" u="none" strike="noStrike" baseline="0"/>
              <a:t>Förtroendet för partiernas skolpolitiska talespersoner </a:t>
            </a:r>
            <a:r>
              <a:rPr lang="sv-SE" sz="1800" b="1" i="0" u="none" strike="noStrike" baseline="0"/>
              <a:t> </a:t>
            </a:r>
            <a:endParaRPr lang="sv-SE"/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Blad1!$B$14</c:f>
              <c:strCache>
                <c:ptCount val="1"/>
                <c:pt idx="0">
                  <c:v>Godkänt betyg för respektive talesperson</c:v>
                </c:pt>
              </c:strCache>
            </c:strRef>
          </c:tx>
          <c:dLbls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16%</a:t>
                    </a:r>
                  </a:p>
                </c:rich>
              </c:tx>
              <c:showVal val="1"/>
            </c:dLbl>
            <c:showVal val="1"/>
          </c:dLbls>
          <c:cat>
            <c:strRef>
              <c:f>Blad1!$A$15:$A$22</c:f>
              <c:strCache>
                <c:ptCount val="8"/>
                <c:pt idx="0">
                  <c:v>Jan Björklund (FP)</c:v>
                </c:pt>
                <c:pt idx="1">
                  <c:v>Ibrahim Baylan (S)</c:v>
                </c:pt>
                <c:pt idx="2">
                  <c:v>Rossana Dinamarca</c:v>
                </c:pt>
                <c:pt idx="3">
                  <c:v>Jabar Amin (MP)</c:v>
                </c:pt>
                <c:pt idx="4">
                  <c:v>Tomas Tobé (M)</c:v>
                </c:pt>
                <c:pt idx="5">
                  <c:v>Annica Eclund</c:v>
                </c:pt>
                <c:pt idx="6">
                  <c:v>Ulrika Carlsson</c:v>
                </c:pt>
                <c:pt idx="7">
                  <c:v>Björn Söder (SD)</c:v>
                </c:pt>
              </c:strCache>
            </c:strRef>
          </c:cat>
          <c:val>
            <c:numRef>
              <c:f>Blad1!$B$15:$B$22</c:f>
              <c:numCache>
                <c:formatCode>0%</c:formatCode>
                <c:ptCount val="8"/>
                <c:pt idx="0">
                  <c:v>0.51</c:v>
                </c:pt>
                <c:pt idx="1">
                  <c:v>0.4</c:v>
                </c:pt>
                <c:pt idx="2">
                  <c:v>0.26</c:v>
                </c:pt>
                <c:pt idx="3">
                  <c:v>0.17</c:v>
                </c:pt>
                <c:pt idx="4">
                  <c:v>0.15000000000000005</c:v>
                </c:pt>
                <c:pt idx="5">
                  <c:v>6.0000000000000019E-2</c:v>
                </c:pt>
                <c:pt idx="6">
                  <c:v>6.0000000000000019E-2</c:v>
                </c:pt>
                <c:pt idx="7">
                  <c:v>3.0000000000000002E-2</c:v>
                </c:pt>
              </c:numCache>
            </c:numRef>
          </c:val>
        </c:ser>
        <c:ser>
          <c:idx val="1"/>
          <c:order val="1"/>
          <c:tx>
            <c:strRef>
              <c:f>Blad1!$C$14</c:f>
              <c:strCache>
                <c:ptCount val="1"/>
                <c:pt idx="0">
                  <c:v>Känner inte till personen </c:v>
                </c:pt>
              </c:strCache>
            </c:strRef>
          </c:tx>
          <c:dLbls>
            <c:showVal val="1"/>
          </c:dLbls>
          <c:cat>
            <c:strRef>
              <c:f>Blad1!$A$15:$A$22</c:f>
              <c:strCache>
                <c:ptCount val="8"/>
                <c:pt idx="0">
                  <c:v>Jan Björklund (FP)</c:v>
                </c:pt>
                <c:pt idx="1">
                  <c:v>Ibrahim Baylan (S)</c:v>
                </c:pt>
                <c:pt idx="2">
                  <c:v>Rossana Dinamarca</c:v>
                </c:pt>
                <c:pt idx="3">
                  <c:v>Jabar Amin (MP)</c:v>
                </c:pt>
                <c:pt idx="4">
                  <c:v>Tomas Tobé (M)</c:v>
                </c:pt>
                <c:pt idx="5">
                  <c:v>Annica Eclund</c:v>
                </c:pt>
                <c:pt idx="6">
                  <c:v>Ulrika Carlsson</c:v>
                </c:pt>
                <c:pt idx="7">
                  <c:v>Björn Söder (SD)</c:v>
                </c:pt>
              </c:strCache>
            </c:strRef>
          </c:cat>
          <c:val>
            <c:numRef>
              <c:f>Blad1!$C$15:$C$22</c:f>
              <c:numCache>
                <c:formatCode>0%</c:formatCode>
                <c:ptCount val="8"/>
                <c:pt idx="0">
                  <c:v>6.0000000000000019E-2</c:v>
                </c:pt>
                <c:pt idx="1">
                  <c:v>0.12000000000000002</c:v>
                </c:pt>
                <c:pt idx="2">
                  <c:v>0.41000000000000009</c:v>
                </c:pt>
                <c:pt idx="3">
                  <c:v>0.63000000000000023</c:v>
                </c:pt>
                <c:pt idx="4">
                  <c:v>0.56000000000000005</c:v>
                </c:pt>
                <c:pt idx="5">
                  <c:v>0.7300000000000002</c:v>
                </c:pt>
                <c:pt idx="6">
                  <c:v>0.7200000000000002</c:v>
                </c:pt>
                <c:pt idx="7">
                  <c:v>0.58000000000000007</c:v>
                </c:pt>
              </c:numCache>
            </c:numRef>
          </c:val>
        </c:ser>
        <c:axId val="139729536"/>
        <c:axId val="139739520"/>
      </c:barChart>
      <c:catAx>
        <c:axId val="139729536"/>
        <c:scaling>
          <c:orientation val="minMax"/>
        </c:scaling>
        <c:axPos val="b"/>
        <c:majorTickMark val="none"/>
        <c:tickLblPos val="nextTo"/>
        <c:crossAx val="139739520"/>
        <c:crosses val="autoZero"/>
        <c:auto val="1"/>
        <c:lblAlgn val="ctr"/>
        <c:lblOffset val="100"/>
      </c:catAx>
      <c:valAx>
        <c:axId val="139739520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139729536"/>
        <c:crosses val="autoZero"/>
        <c:crossBetween val="between"/>
      </c:valAx>
    </c:plotArea>
    <c:legend>
      <c:legendPos val="b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sv-SE"/>
  <c:chart>
    <c:title>
      <c:tx>
        <c:rich>
          <a:bodyPr/>
          <a:lstStyle/>
          <a:p>
            <a:pPr>
              <a:defRPr/>
            </a:pPr>
            <a:r>
              <a:rPr lang="en-US"/>
              <a:t>Populäritet i förhållande till förtroende för politiken </a:t>
            </a:r>
          </a:p>
        </c:rich>
      </c:tx>
    </c:title>
    <c:plotArea>
      <c:layout>
        <c:manualLayout>
          <c:layoutTarget val="inner"/>
          <c:xMode val="edge"/>
          <c:yMode val="edge"/>
          <c:x val="9.9187478677407515E-2"/>
          <c:y val="0.25953515238811081"/>
          <c:w val="0.87987011678276317"/>
          <c:h val="0.70114867792066404"/>
        </c:manualLayout>
      </c:layout>
      <c:barChart>
        <c:barDir val="col"/>
        <c:grouping val="clustered"/>
        <c:ser>
          <c:idx val="0"/>
          <c:order val="0"/>
          <c:tx>
            <c:strRef>
              <c:f>Blad1!$B$24:$B$25</c:f>
              <c:strCache>
                <c:ptCount val="1"/>
                <c:pt idx="0">
                  <c:v>Flöte eller sänke för sitt parti  Populäritet i förhållande till förtroende för politiken </c:v>
                </c:pt>
              </c:strCache>
            </c:strRef>
          </c:tx>
          <c:dLbls>
            <c:showVal val="1"/>
          </c:dLbls>
          <c:cat>
            <c:strRef>
              <c:f>Blad1!$A$26:$A$33</c:f>
              <c:strCache>
                <c:ptCount val="8"/>
                <c:pt idx="0">
                  <c:v>Jan Björklund (FP)</c:v>
                </c:pt>
                <c:pt idx="1">
                  <c:v>Ibrahim Baylan (S)</c:v>
                </c:pt>
                <c:pt idx="2">
                  <c:v>Björn Söder (SD)</c:v>
                </c:pt>
                <c:pt idx="3">
                  <c:v>Rossana Dinamarca</c:v>
                </c:pt>
                <c:pt idx="4">
                  <c:v>Ulrika Carlsson</c:v>
                </c:pt>
                <c:pt idx="5">
                  <c:v>Annica Eclund</c:v>
                </c:pt>
                <c:pt idx="6">
                  <c:v>Tomas Tobé (M)</c:v>
                </c:pt>
                <c:pt idx="7">
                  <c:v>Jabar Amin (MP)</c:v>
                </c:pt>
              </c:strCache>
            </c:strRef>
          </c:cat>
          <c:val>
            <c:numRef>
              <c:f>Blad1!$B$26:$B$33</c:f>
              <c:numCache>
                <c:formatCode>0%</c:formatCode>
                <c:ptCount val="8"/>
                <c:pt idx="0">
                  <c:v>2.0000000000000007E-2</c:v>
                </c:pt>
                <c:pt idx="1">
                  <c:v>-2.0000000000000007E-2</c:v>
                </c:pt>
                <c:pt idx="2">
                  <c:v>-2.0000000000000007E-2</c:v>
                </c:pt>
                <c:pt idx="3">
                  <c:v>-4.0000000000000015E-2</c:v>
                </c:pt>
                <c:pt idx="4">
                  <c:v>-8.0000000000000029E-2</c:v>
                </c:pt>
                <c:pt idx="5">
                  <c:v>-0.12000000000000002</c:v>
                </c:pt>
                <c:pt idx="6">
                  <c:v>-0.18000000000000005</c:v>
                </c:pt>
                <c:pt idx="7">
                  <c:v>-0.25</c:v>
                </c:pt>
              </c:numCache>
            </c:numRef>
          </c:val>
        </c:ser>
        <c:axId val="139761152"/>
        <c:axId val="139762688"/>
      </c:barChart>
      <c:catAx>
        <c:axId val="139761152"/>
        <c:scaling>
          <c:orientation val="minMax"/>
        </c:scaling>
        <c:axPos val="b"/>
        <c:majorTickMark val="none"/>
        <c:tickLblPos val="high"/>
        <c:txPr>
          <a:bodyPr rot="-5400000" vert="horz" anchor="t" anchorCtr="0"/>
          <a:lstStyle/>
          <a:p>
            <a:pPr>
              <a:defRPr/>
            </a:pPr>
            <a:endParaRPr lang="sv-SE"/>
          </a:p>
        </c:txPr>
        <c:crossAx val="139762688"/>
        <c:crosses val="autoZero"/>
        <c:auto val="1"/>
        <c:lblAlgn val="ctr"/>
        <c:lblOffset val="0"/>
      </c:catAx>
      <c:valAx>
        <c:axId val="139762688"/>
        <c:scaling>
          <c:orientation val="minMax"/>
        </c:scaling>
        <c:axPos val="l"/>
        <c:majorGridlines/>
        <c:numFmt formatCode="0%" sourceLinked="1"/>
        <c:tickLblPos val="nextTo"/>
        <c:crossAx val="139761152"/>
        <c:crossesAt val="1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</Words>
  <Characters>51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Andreas</dc:creator>
  <cp:lastModifiedBy>Frida</cp:lastModifiedBy>
  <cp:revision>2</cp:revision>
  <dcterms:created xsi:type="dcterms:W3CDTF">2013-02-21T08:51:00Z</dcterms:created>
  <dcterms:modified xsi:type="dcterms:W3CDTF">2013-02-21T08:51:00Z</dcterms:modified>
</cp:coreProperties>
</file>