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8FFAC" w14:textId="77777777" w:rsidR="00261F27" w:rsidRPr="00E16AFB" w:rsidRDefault="00261F27" w:rsidP="00261F27">
      <w:pPr>
        <w:rPr>
          <w:rFonts w:asciiTheme="minorHAnsi" w:hAnsiTheme="minorHAnsi"/>
          <w:b/>
          <w:u w:val="single"/>
        </w:rPr>
      </w:pPr>
      <w:r w:rsidRPr="00E16AFB">
        <w:rPr>
          <w:rFonts w:asciiTheme="minorHAnsi" w:hAnsiTheme="minorHAnsi"/>
          <w:b/>
          <w:u w:val="single"/>
        </w:rPr>
        <w:t xml:space="preserve">Press release </w:t>
      </w:r>
    </w:p>
    <w:p w14:paraId="17127D3C" w14:textId="77777777" w:rsidR="00BD5170" w:rsidRPr="00E16AFB" w:rsidRDefault="00BD5170" w:rsidP="00261F27">
      <w:pPr>
        <w:rPr>
          <w:rFonts w:asciiTheme="minorHAnsi" w:hAnsiTheme="minorHAnsi"/>
          <w:b/>
          <w:u w:val="single"/>
        </w:rPr>
      </w:pPr>
    </w:p>
    <w:p w14:paraId="32BAEDB4" w14:textId="2DF83DD6" w:rsidR="00BD5170" w:rsidRPr="00E16AFB" w:rsidRDefault="00F4230B" w:rsidP="00BD5170">
      <w:pPr>
        <w:spacing w:after="0" w:line="360" w:lineRule="auto"/>
        <w:rPr>
          <w:rFonts w:asciiTheme="minorHAnsi" w:hAnsiTheme="minorHAnsi" w:cs="Times New Roman"/>
        </w:rPr>
      </w:pPr>
      <w:r w:rsidRPr="00E16AFB">
        <w:rPr>
          <w:rFonts w:asciiTheme="minorHAnsi" w:hAnsiTheme="minorHAnsi" w:cs="Times New Roman"/>
        </w:rPr>
        <w:t>June 4</w:t>
      </w:r>
      <w:r w:rsidR="00BD5170" w:rsidRPr="00E16AFB">
        <w:rPr>
          <w:rFonts w:asciiTheme="minorHAnsi" w:hAnsiTheme="minorHAnsi" w:cs="Times New Roman"/>
        </w:rPr>
        <w:t>, 2015</w:t>
      </w:r>
    </w:p>
    <w:p w14:paraId="483DE76F" w14:textId="77777777" w:rsidR="00BD5170" w:rsidRPr="00E16AFB" w:rsidRDefault="00BD5170" w:rsidP="00BD5170">
      <w:pPr>
        <w:spacing w:after="0" w:line="360" w:lineRule="auto"/>
        <w:rPr>
          <w:rFonts w:asciiTheme="minorHAnsi" w:hAnsiTheme="minorHAnsi" w:cs="Times New Roman"/>
        </w:rPr>
      </w:pPr>
      <w:r w:rsidRPr="00E16AFB">
        <w:rPr>
          <w:rFonts w:asciiTheme="minorHAnsi" w:hAnsiTheme="minorHAnsi" w:cs="Times New Roman"/>
        </w:rPr>
        <w:t>Dubai, United Arab Emirates</w:t>
      </w:r>
    </w:p>
    <w:p w14:paraId="3B5B2583" w14:textId="77777777" w:rsidR="00BD5170" w:rsidRPr="00E16AFB" w:rsidRDefault="00BD5170" w:rsidP="00261F27">
      <w:pPr>
        <w:rPr>
          <w:rFonts w:asciiTheme="minorHAnsi" w:hAnsiTheme="minorHAnsi"/>
          <w:b/>
          <w:u w:val="single"/>
        </w:rPr>
      </w:pPr>
    </w:p>
    <w:p w14:paraId="481D3CD8" w14:textId="09E46D63" w:rsidR="00BD5170" w:rsidRPr="00E16AFB" w:rsidRDefault="00BD5170" w:rsidP="00BD5170">
      <w:pPr>
        <w:jc w:val="center"/>
        <w:rPr>
          <w:rFonts w:asciiTheme="minorHAnsi" w:hAnsiTheme="minorHAnsi" w:cs="Times"/>
          <w:b/>
          <w:color w:val="262626"/>
          <w:sz w:val="36"/>
          <w:szCs w:val="36"/>
        </w:rPr>
      </w:pPr>
      <w:r w:rsidRPr="00E16AFB">
        <w:rPr>
          <w:rFonts w:asciiTheme="minorHAnsi" w:hAnsiTheme="minorHAnsi" w:cs="Times"/>
          <w:b/>
          <w:color w:val="262626"/>
          <w:sz w:val="36"/>
          <w:szCs w:val="36"/>
        </w:rPr>
        <w:t>Dubai: A pivotal hub in the shipping industry</w:t>
      </w:r>
    </w:p>
    <w:p w14:paraId="02E4A3C9" w14:textId="19D70BF0" w:rsidR="00BD5170" w:rsidRPr="00523E4A" w:rsidRDefault="009F0BC1" w:rsidP="00BD5170">
      <w:pPr>
        <w:rPr>
          <w:rFonts w:asciiTheme="minorHAnsi" w:hAnsiTheme="minorHAnsi" w:cs="Times"/>
          <w:i/>
        </w:rPr>
      </w:pPr>
      <w:bookmarkStart w:id="0" w:name="_GoBack"/>
      <w:r>
        <w:rPr>
          <w:rFonts w:asciiTheme="minorHAnsi" w:hAnsiTheme="minorHAnsi" w:cs="Times"/>
          <w:i/>
        </w:rPr>
        <w:t>The Emirate of Dubai has a strategic aim of</w:t>
      </w:r>
      <w:r w:rsidR="00BD5170" w:rsidRPr="00523E4A">
        <w:rPr>
          <w:rFonts w:asciiTheme="minorHAnsi" w:hAnsiTheme="minorHAnsi" w:cs="Times"/>
          <w:i/>
        </w:rPr>
        <w:t xml:space="preserve"> position</w:t>
      </w:r>
      <w:r>
        <w:rPr>
          <w:rFonts w:asciiTheme="minorHAnsi" w:hAnsiTheme="minorHAnsi" w:cs="Times"/>
          <w:i/>
        </w:rPr>
        <w:t>ing</w:t>
      </w:r>
      <w:r w:rsidR="00BD5170" w:rsidRPr="00523E4A">
        <w:rPr>
          <w:rFonts w:asciiTheme="minorHAnsi" w:hAnsiTheme="minorHAnsi" w:cs="Times"/>
          <w:i/>
        </w:rPr>
        <w:t xml:space="preserve"> itself as a pivotal hub in the global economy. The question is; can it do the same in the global shipping industry?  </w:t>
      </w:r>
      <w:proofErr w:type="spellStart"/>
      <w:r w:rsidR="00EB4E87">
        <w:rPr>
          <w:rFonts w:asciiTheme="minorHAnsi" w:hAnsiTheme="minorHAnsi" w:cs="Times"/>
          <w:i/>
        </w:rPr>
        <w:t>Menon</w:t>
      </w:r>
      <w:proofErr w:type="spellEnd"/>
      <w:r w:rsidR="00EB4E87">
        <w:rPr>
          <w:rFonts w:asciiTheme="minorHAnsi" w:hAnsiTheme="minorHAnsi" w:cs="Times"/>
          <w:i/>
        </w:rPr>
        <w:t xml:space="preserve"> Business Economics’</w:t>
      </w:r>
      <w:r w:rsidR="00A15D27" w:rsidRPr="00523E4A">
        <w:rPr>
          <w:rFonts w:asciiTheme="minorHAnsi" w:hAnsiTheme="minorHAnsi" w:cs="Times"/>
          <w:i/>
        </w:rPr>
        <w:t xml:space="preserve"> new report – The Leading Maritime Capitals of the World – reveals that it’s already well on the way. </w:t>
      </w:r>
    </w:p>
    <w:p w14:paraId="032E04E5" w14:textId="240F2358" w:rsidR="00BD5170" w:rsidRPr="00523E4A" w:rsidRDefault="00BD5170" w:rsidP="00BD5170">
      <w:pPr>
        <w:widowControl w:val="0"/>
        <w:autoSpaceDE w:val="0"/>
        <w:autoSpaceDN w:val="0"/>
        <w:adjustRightInd w:val="0"/>
        <w:rPr>
          <w:rFonts w:asciiTheme="minorHAnsi" w:hAnsiTheme="minorHAnsi" w:cs="Times"/>
        </w:rPr>
      </w:pPr>
      <w:r w:rsidRPr="00523E4A">
        <w:rPr>
          <w:rFonts w:asciiTheme="minorHAnsi" w:hAnsiTheme="minorHAnsi" w:cs="Times"/>
        </w:rPr>
        <w:t xml:space="preserve">Dubai has </w:t>
      </w:r>
      <w:r w:rsidR="00A15D27" w:rsidRPr="00523E4A">
        <w:rPr>
          <w:rFonts w:asciiTheme="minorHAnsi" w:hAnsiTheme="minorHAnsi" w:cs="Times"/>
        </w:rPr>
        <w:t>successfully</w:t>
      </w:r>
      <w:r w:rsidRPr="00523E4A">
        <w:rPr>
          <w:rFonts w:asciiTheme="minorHAnsi" w:hAnsiTheme="minorHAnsi" w:cs="Times"/>
        </w:rPr>
        <w:t xml:space="preserve"> staked its claim to be one of the world’s leading business centres, ranking consistently as a top five global location for trade, logistics, tourism and finance, as well as gaining international recognition as the Middle East’s natural ‘home’ of financial and trading activity.</w:t>
      </w:r>
    </w:p>
    <w:p w14:paraId="67D161D9" w14:textId="7AFF9F9F" w:rsidR="00BD5170" w:rsidRPr="00523E4A" w:rsidRDefault="00BD5170" w:rsidP="00BD5170">
      <w:pPr>
        <w:rPr>
          <w:rFonts w:asciiTheme="minorHAnsi" w:hAnsiTheme="minorHAnsi" w:cs="Times"/>
        </w:rPr>
      </w:pPr>
      <w:r w:rsidRPr="00523E4A">
        <w:rPr>
          <w:rFonts w:asciiTheme="minorHAnsi" w:hAnsiTheme="minorHAnsi" w:cs="Times"/>
        </w:rPr>
        <w:t>Now the goal is for Dubai to secure its position as a key global shipping partner and maritime centre of excellence. “We will achieve this by providing the best shipping infrastructure and business-friendly environment in the Middle East region, helping shipping companies deliver on their global objectives,” commen</w:t>
      </w:r>
      <w:r w:rsidR="008261B2" w:rsidRPr="00523E4A">
        <w:rPr>
          <w:rFonts w:asciiTheme="minorHAnsi" w:hAnsiTheme="minorHAnsi" w:cs="Times"/>
        </w:rPr>
        <w:t>ts Amer Ali, Executive Director</w:t>
      </w:r>
      <w:r w:rsidRPr="00523E4A">
        <w:rPr>
          <w:rFonts w:asciiTheme="minorHAnsi" w:hAnsiTheme="minorHAnsi" w:cs="Times"/>
        </w:rPr>
        <w:t xml:space="preserve"> </w:t>
      </w:r>
      <w:r w:rsidR="00CA025E" w:rsidRPr="00523E4A">
        <w:rPr>
          <w:rFonts w:asciiTheme="minorHAnsi" w:hAnsiTheme="minorHAnsi" w:cs="Times"/>
        </w:rPr>
        <w:t xml:space="preserve">of the Dubai Maritime City Authority, </w:t>
      </w:r>
      <w:r w:rsidR="00C22ED4" w:rsidRPr="00523E4A">
        <w:rPr>
          <w:rFonts w:asciiTheme="minorHAnsi" w:hAnsiTheme="minorHAnsi"/>
        </w:rPr>
        <w:t>the organisation tasked with developing, monitoring and promoting maritime activity in the Emirate</w:t>
      </w:r>
      <w:r w:rsidR="00C22ED4" w:rsidRPr="00523E4A">
        <w:rPr>
          <w:rFonts w:asciiTheme="minorHAnsi" w:hAnsiTheme="minorHAnsi" w:cs="Times"/>
        </w:rPr>
        <w:t>.</w:t>
      </w:r>
    </w:p>
    <w:p w14:paraId="30DC6186" w14:textId="312052A1" w:rsidR="00BD5170" w:rsidRPr="00523E4A" w:rsidRDefault="00BD5170" w:rsidP="00BD5170">
      <w:pPr>
        <w:rPr>
          <w:rFonts w:asciiTheme="minorHAnsi" w:hAnsiTheme="minorHAnsi" w:cs="Times"/>
        </w:rPr>
      </w:pPr>
      <w:r w:rsidRPr="00523E4A">
        <w:rPr>
          <w:rFonts w:asciiTheme="minorHAnsi" w:hAnsiTheme="minorHAnsi" w:cs="Times"/>
        </w:rPr>
        <w:t xml:space="preserve">“Dubai is already a leading international shipping hub and we’re committed to enhancing that standing, boosting our natural strategic advantages with a drive to develop a truly sustainable and highly professional global shipping community. It is our aim to provide the shipping businesses that locate in Dubai with the best maritime infrastructure possible, including leading financial and service platforms.” </w:t>
      </w:r>
    </w:p>
    <w:p w14:paraId="73CBA1DC" w14:textId="797B76F0" w:rsidR="00A15D27" w:rsidRPr="00523E4A" w:rsidRDefault="00A15D27" w:rsidP="00BD5170">
      <w:pPr>
        <w:rPr>
          <w:rFonts w:asciiTheme="minorHAnsi" w:hAnsiTheme="minorHAnsi" w:cs="Times"/>
        </w:rPr>
      </w:pPr>
      <w:r w:rsidRPr="00523E4A">
        <w:rPr>
          <w:rFonts w:asciiTheme="minorHAnsi" w:hAnsiTheme="minorHAnsi" w:cs="Times"/>
        </w:rPr>
        <w:t xml:space="preserve">Dubai’s strong commitment has been duly noted by the shipping world. According to the new report from </w:t>
      </w:r>
      <w:proofErr w:type="spellStart"/>
      <w:r w:rsidRPr="00523E4A">
        <w:rPr>
          <w:rFonts w:asciiTheme="minorHAnsi" w:hAnsiTheme="minorHAnsi" w:cs="Times"/>
        </w:rPr>
        <w:t>Menon</w:t>
      </w:r>
      <w:proofErr w:type="spellEnd"/>
      <w:r w:rsidRPr="00523E4A">
        <w:rPr>
          <w:rFonts w:asciiTheme="minorHAnsi" w:hAnsiTheme="minorHAnsi" w:cs="Times"/>
        </w:rPr>
        <w:t xml:space="preserve">, which polled </w:t>
      </w:r>
      <w:r w:rsidRPr="00523E4A">
        <w:rPr>
          <w:rFonts w:asciiTheme="minorHAnsi" w:hAnsiTheme="minorHAnsi" w:cs="Helvetica Light"/>
        </w:rPr>
        <w:t xml:space="preserve">around 1,600 maritime professionals and experts from 33 countries </w:t>
      </w:r>
      <w:r w:rsidR="007747E4" w:rsidRPr="00523E4A">
        <w:rPr>
          <w:rFonts w:asciiTheme="minorHAnsi" w:hAnsiTheme="minorHAnsi" w:cs="Helvetica Light"/>
        </w:rPr>
        <w:t>across</w:t>
      </w:r>
      <w:r w:rsidRPr="00523E4A">
        <w:rPr>
          <w:rFonts w:asciiTheme="minorHAnsi" w:hAnsiTheme="minorHAnsi" w:cs="Helvetica Light"/>
        </w:rPr>
        <w:t xml:space="preserve"> all five continents</w:t>
      </w:r>
      <w:r w:rsidR="007747E4" w:rsidRPr="00523E4A">
        <w:rPr>
          <w:rFonts w:asciiTheme="minorHAnsi" w:hAnsiTheme="minorHAnsi" w:cs="Helvetica Light"/>
        </w:rPr>
        <w:t xml:space="preserve">, Dubai will rank in seventh place amongst the leading maritime centres in the world in the next five years. This will, by 2020, put it ahead of long-established global </w:t>
      </w:r>
      <w:r w:rsidR="00F4230B" w:rsidRPr="00523E4A">
        <w:rPr>
          <w:rFonts w:asciiTheme="minorHAnsi" w:hAnsiTheme="minorHAnsi" w:cs="Helvetica Light"/>
        </w:rPr>
        <w:t>hubs</w:t>
      </w:r>
      <w:r w:rsidR="007747E4" w:rsidRPr="00523E4A">
        <w:rPr>
          <w:rFonts w:asciiTheme="minorHAnsi" w:hAnsiTheme="minorHAnsi" w:cs="Helvetica Light"/>
        </w:rPr>
        <w:t xml:space="preserve"> such as London, New York, Tokyo, Copenhagen, and Rio de Janeiro</w:t>
      </w:r>
      <w:r w:rsidR="00C22ED4" w:rsidRPr="00523E4A">
        <w:rPr>
          <w:rFonts w:asciiTheme="minorHAnsi" w:hAnsiTheme="minorHAnsi" w:cs="Helvetica Light"/>
        </w:rPr>
        <w:t>,</w:t>
      </w:r>
      <w:r w:rsidR="007747E4" w:rsidRPr="00523E4A">
        <w:rPr>
          <w:rFonts w:asciiTheme="minorHAnsi" w:hAnsiTheme="minorHAnsi" w:cs="Helvetica Light"/>
        </w:rPr>
        <w:t xml:space="preserve"> among</w:t>
      </w:r>
      <w:r w:rsidR="00C22ED4" w:rsidRPr="00523E4A">
        <w:rPr>
          <w:rFonts w:asciiTheme="minorHAnsi" w:hAnsiTheme="minorHAnsi" w:cs="Helvetica Light"/>
        </w:rPr>
        <w:t>st</w:t>
      </w:r>
      <w:r w:rsidR="007747E4" w:rsidRPr="00523E4A">
        <w:rPr>
          <w:rFonts w:asciiTheme="minorHAnsi" w:hAnsiTheme="minorHAnsi" w:cs="Helvetica Light"/>
        </w:rPr>
        <w:t xml:space="preserve"> others.</w:t>
      </w:r>
    </w:p>
    <w:p w14:paraId="6D31CD61" w14:textId="26FE9082" w:rsidR="007747E4" w:rsidRPr="00523E4A" w:rsidRDefault="007747E4" w:rsidP="00CF1535">
      <w:pPr>
        <w:widowControl w:val="0"/>
        <w:autoSpaceDE w:val="0"/>
        <w:autoSpaceDN w:val="0"/>
        <w:adjustRightInd w:val="0"/>
        <w:rPr>
          <w:rFonts w:asciiTheme="minorHAnsi" w:hAnsiTheme="minorHAnsi" w:cs="Helvetica Light"/>
        </w:rPr>
      </w:pPr>
      <w:r w:rsidRPr="00523E4A">
        <w:rPr>
          <w:rFonts w:asciiTheme="minorHAnsi" w:hAnsiTheme="minorHAnsi" w:cs="Helvetica Light"/>
        </w:rPr>
        <w:t>H.E. Sultan Bin Sulayem, Chairman of Dubai Ports, Customs and Free Zone Corporation and President of the Dub</w:t>
      </w:r>
      <w:r w:rsidR="00CF1535" w:rsidRPr="00523E4A">
        <w:rPr>
          <w:rFonts w:asciiTheme="minorHAnsi" w:hAnsiTheme="minorHAnsi" w:cs="Helvetica Light"/>
        </w:rPr>
        <w:t xml:space="preserve">ai Maritime City Authority, says of </w:t>
      </w:r>
      <w:r w:rsidR="00F4230B" w:rsidRPr="00523E4A">
        <w:rPr>
          <w:rFonts w:asciiTheme="minorHAnsi" w:hAnsiTheme="minorHAnsi" w:cs="Helvetica Light"/>
        </w:rPr>
        <w:t>the findings</w:t>
      </w:r>
      <w:r w:rsidR="00CF1535" w:rsidRPr="00523E4A">
        <w:rPr>
          <w:rFonts w:asciiTheme="minorHAnsi" w:hAnsiTheme="minorHAnsi" w:cs="Helvetica Light"/>
        </w:rPr>
        <w:t>: “We are proud of both the progress Dubai has made so far in terms of its development as a maritime centre of excellence</w:t>
      </w:r>
      <w:r w:rsidR="00C22ED4" w:rsidRPr="00523E4A">
        <w:rPr>
          <w:rFonts w:asciiTheme="minorHAnsi" w:hAnsiTheme="minorHAnsi" w:cs="Helvetica Light"/>
        </w:rPr>
        <w:t>,</w:t>
      </w:r>
      <w:r w:rsidR="00CF1535" w:rsidRPr="00523E4A">
        <w:rPr>
          <w:rFonts w:asciiTheme="minorHAnsi" w:hAnsiTheme="minorHAnsi" w:cs="Helvetica Light"/>
        </w:rPr>
        <w:t xml:space="preserve"> and the huge pot</w:t>
      </w:r>
      <w:r w:rsidR="009B58E1" w:rsidRPr="00523E4A">
        <w:rPr>
          <w:rFonts w:asciiTheme="minorHAnsi" w:hAnsiTheme="minorHAnsi" w:cs="Helvetica Light"/>
        </w:rPr>
        <w:t>ential the industry has recognis</w:t>
      </w:r>
      <w:r w:rsidR="00CF1535" w:rsidRPr="00523E4A">
        <w:rPr>
          <w:rFonts w:asciiTheme="minorHAnsi" w:hAnsiTheme="minorHAnsi" w:cs="Helvetica Light"/>
        </w:rPr>
        <w:t xml:space="preserve">ed for our future. </w:t>
      </w:r>
      <w:r w:rsidRPr="00523E4A">
        <w:rPr>
          <w:rFonts w:asciiTheme="minorHAnsi" w:hAnsiTheme="minorHAnsi" w:cs="Helvetica Light"/>
        </w:rPr>
        <w:t>As the results</w:t>
      </w:r>
      <w:r w:rsidR="00CF1535" w:rsidRPr="00523E4A">
        <w:rPr>
          <w:rFonts w:asciiTheme="minorHAnsi" w:hAnsiTheme="minorHAnsi" w:cs="Helvetica Light"/>
        </w:rPr>
        <w:t xml:space="preserve"> of the report</w:t>
      </w:r>
      <w:r w:rsidRPr="00523E4A">
        <w:rPr>
          <w:rFonts w:asciiTheme="minorHAnsi" w:hAnsiTheme="minorHAnsi" w:cs="Helvetica Light"/>
        </w:rPr>
        <w:t xml:space="preserve"> show, we are particularly adept at providing world-class port and logistics services, and </w:t>
      </w:r>
      <w:r w:rsidR="00CF1535" w:rsidRPr="00523E4A">
        <w:rPr>
          <w:rFonts w:asciiTheme="minorHAnsi" w:hAnsiTheme="minorHAnsi" w:cs="Helvetica Light"/>
        </w:rPr>
        <w:t>will continue to</w:t>
      </w:r>
      <w:r w:rsidRPr="00523E4A">
        <w:rPr>
          <w:rFonts w:asciiTheme="minorHAnsi" w:hAnsiTheme="minorHAnsi" w:cs="Helvetica Light"/>
        </w:rPr>
        <w:t xml:space="preserve"> further reinforce our capabilities and resources in this area. We will also aim for excellence in other key indicators such as shipping services, maritime legal expertise, maritime insurance, and competitiveness and attractiveness.”</w:t>
      </w:r>
    </w:p>
    <w:p w14:paraId="2AA0F481" w14:textId="3F733C2B" w:rsidR="00CF1535" w:rsidRPr="00523E4A" w:rsidRDefault="007747E4" w:rsidP="007747E4">
      <w:pPr>
        <w:widowControl w:val="0"/>
        <w:autoSpaceDE w:val="0"/>
        <w:autoSpaceDN w:val="0"/>
        <w:adjustRightInd w:val="0"/>
        <w:rPr>
          <w:rFonts w:asciiTheme="minorHAnsi" w:hAnsiTheme="minorHAnsi" w:cs="Helvetica Light"/>
        </w:rPr>
      </w:pPr>
      <w:r w:rsidRPr="00523E4A">
        <w:rPr>
          <w:rFonts w:asciiTheme="minorHAnsi" w:hAnsiTheme="minorHAnsi" w:cs="Helvetica Light"/>
        </w:rPr>
        <w:t xml:space="preserve">“For our part, DMCA will continue to push for more infrastructure investments, introduce impactful policies and regulations, and hone more local expertise to expedite Dubai’s transformation into one of the world’s leading maritime hubs,” H.E. </w:t>
      </w:r>
      <w:r w:rsidR="009B58E1" w:rsidRPr="00523E4A">
        <w:rPr>
          <w:rFonts w:asciiTheme="minorHAnsi" w:hAnsiTheme="minorHAnsi" w:cs="Helvetica Light"/>
        </w:rPr>
        <w:t>comment</w:t>
      </w:r>
      <w:r w:rsidR="00CF1535" w:rsidRPr="00523E4A">
        <w:rPr>
          <w:rFonts w:asciiTheme="minorHAnsi" w:hAnsiTheme="minorHAnsi" w:cs="Helvetica Light"/>
        </w:rPr>
        <w:t>s</w:t>
      </w:r>
      <w:r w:rsidRPr="00523E4A">
        <w:rPr>
          <w:rFonts w:asciiTheme="minorHAnsi" w:hAnsiTheme="minorHAnsi" w:cs="Helvetica Light"/>
        </w:rPr>
        <w:t>.</w:t>
      </w:r>
    </w:p>
    <w:p w14:paraId="0985E7C9" w14:textId="77777777" w:rsidR="00CF1535" w:rsidRPr="00523E4A" w:rsidRDefault="00CF1535">
      <w:pPr>
        <w:spacing w:after="0" w:line="240" w:lineRule="auto"/>
        <w:rPr>
          <w:rFonts w:asciiTheme="minorHAnsi" w:hAnsiTheme="minorHAnsi" w:cs="Helvetica Light"/>
        </w:rPr>
      </w:pPr>
      <w:r w:rsidRPr="00523E4A">
        <w:rPr>
          <w:rFonts w:asciiTheme="minorHAnsi" w:hAnsiTheme="minorHAnsi" w:cs="Helvetica Light"/>
        </w:rPr>
        <w:br w:type="page"/>
      </w:r>
    </w:p>
    <w:p w14:paraId="4E30C5ED" w14:textId="7756780B" w:rsidR="007747E4" w:rsidRPr="00523E4A" w:rsidRDefault="00CF1535" w:rsidP="007747E4">
      <w:pPr>
        <w:widowControl w:val="0"/>
        <w:autoSpaceDE w:val="0"/>
        <w:autoSpaceDN w:val="0"/>
        <w:adjustRightInd w:val="0"/>
        <w:rPr>
          <w:rFonts w:asciiTheme="minorHAnsi" w:hAnsiTheme="minorHAnsi" w:cs="Helvetica Light"/>
        </w:rPr>
      </w:pPr>
      <w:r w:rsidRPr="00523E4A">
        <w:rPr>
          <w:rFonts w:asciiTheme="minorHAnsi" w:hAnsiTheme="minorHAnsi" w:cs="Helvetica Light"/>
        </w:rPr>
        <w:lastRenderedPageBreak/>
        <w:t>The in-depth report, which benchmarked centres according to the four main maritime indicators of finance, technology, ports and logistics, and shipping, in addition to an overall assessment of the cities’ competitiveness and attractiveness, revealed some interesting insights into Dubai’s global maritime st</w:t>
      </w:r>
      <w:r w:rsidR="009B58E1" w:rsidRPr="00523E4A">
        <w:rPr>
          <w:rFonts w:asciiTheme="minorHAnsi" w:hAnsiTheme="minorHAnsi" w:cs="Helvetica Light"/>
        </w:rPr>
        <w:t>anding. Respondents ranked the E</w:t>
      </w:r>
      <w:r w:rsidRPr="00523E4A">
        <w:rPr>
          <w:rFonts w:asciiTheme="minorHAnsi" w:hAnsiTheme="minorHAnsi" w:cs="Helvetica Light"/>
        </w:rPr>
        <w:t>mirate fifth overall under the ports and logistics indicator, while it was named the fourth largest port operator in the world by headquarters</w:t>
      </w:r>
      <w:r w:rsidR="00AF5AE2" w:rsidRPr="00523E4A">
        <w:rPr>
          <w:rFonts w:asciiTheme="minorHAnsi" w:hAnsiTheme="minorHAnsi" w:cs="Helvetica Light"/>
        </w:rPr>
        <w:t>.</w:t>
      </w:r>
    </w:p>
    <w:p w14:paraId="47D32874" w14:textId="7BA163B8" w:rsidR="00AF5AE2" w:rsidRPr="00523E4A" w:rsidRDefault="00AF5AE2" w:rsidP="00AF5AE2">
      <w:pPr>
        <w:widowControl w:val="0"/>
        <w:autoSpaceDE w:val="0"/>
        <w:autoSpaceDN w:val="0"/>
        <w:adjustRightInd w:val="0"/>
        <w:rPr>
          <w:rFonts w:asciiTheme="minorHAnsi" w:hAnsiTheme="minorHAnsi" w:cs="Helvetica Light"/>
        </w:rPr>
      </w:pPr>
      <w:r w:rsidRPr="00523E4A">
        <w:rPr>
          <w:rFonts w:asciiTheme="minorHAnsi" w:hAnsiTheme="minorHAnsi" w:cs="Helvetica Light"/>
        </w:rPr>
        <w:t>In addition, industry experts positioned the city tenth in the world in relation to both the size of ship owners’ fleets and size of fleets managed from the city, ahead of cities such as New York, Rotterdam and Oslo. Dubai also</w:t>
      </w:r>
      <w:r w:rsidR="009B58E1" w:rsidRPr="00523E4A">
        <w:rPr>
          <w:rFonts w:asciiTheme="minorHAnsi" w:hAnsiTheme="minorHAnsi" w:cs="Helvetica Light"/>
        </w:rPr>
        <w:t xml:space="preserve"> ranked among the t</w:t>
      </w:r>
      <w:r w:rsidRPr="00523E4A">
        <w:rPr>
          <w:rFonts w:asciiTheme="minorHAnsi" w:hAnsiTheme="minorHAnsi" w:cs="Helvetica Light"/>
        </w:rPr>
        <w:t>op 10 global players in terms of leading centres for port and logistics s</w:t>
      </w:r>
      <w:r w:rsidR="00C22ED4" w:rsidRPr="00523E4A">
        <w:rPr>
          <w:rFonts w:asciiTheme="minorHAnsi" w:hAnsiTheme="minorHAnsi" w:cs="Helvetica Light"/>
        </w:rPr>
        <w:t>ervices (sixth</w:t>
      </w:r>
      <w:r w:rsidRPr="00523E4A">
        <w:rPr>
          <w:rFonts w:asciiTheme="minorHAnsi" w:hAnsiTheme="minorHAnsi" w:cs="Helvetica Light"/>
        </w:rPr>
        <w:t>); site of world-class spe</w:t>
      </w:r>
      <w:r w:rsidR="009B58E1" w:rsidRPr="00523E4A">
        <w:rPr>
          <w:rFonts w:asciiTheme="minorHAnsi" w:hAnsiTheme="minorHAnsi" w:cs="Helvetica Light"/>
        </w:rPr>
        <w:t>cialis</w:t>
      </w:r>
      <w:r w:rsidR="00C22ED4" w:rsidRPr="00523E4A">
        <w:rPr>
          <w:rFonts w:asciiTheme="minorHAnsi" w:hAnsiTheme="minorHAnsi" w:cs="Helvetica Light"/>
        </w:rPr>
        <w:t>ed logistics services (sixth</w:t>
      </w:r>
      <w:r w:rsidRPr="00523E4A">
        <w:rPr>
          <w:rFonts w:asciiTheme="minorHAnsi" w:hAnsiTheme="minorHAnsi" w:cs="Helvetica Light"/>
        </w:rPr>
        <w:t>); and volume of twenty-foot equivalent units (TEU) han</w:t>
      </w:r>
      <w:r w:rsidR="00C22ED4" w:rsidRPr="00523E4A">
        <w:rPr>
          <w:rFonts w:asciiTheme="minorHAnsi" w:hAnsiTheme="minorHAnsi" w:cs="Helvetica Light"/>
        </w:rPr>
        <w:t>dled in city ports in 2013 (tenth</w:t>
      </w:r>
      <w:r w:rsidRPr="00523E4A">
        <w:rPr>
          <w:rFonts w:asciiTheme="minorHAnsi" w:hAnsiTheme="minorHAnsi" w:cs="Helvetica Light"/>
        </w:rPr>
        <w:t>).</w:t>
      </w:r>
    </w:p>
    <w:p w14:paraId="39CF1AA7" w14:textId="64D0C136" w:rsidR="00AF5AE2" w:rsidRPr="00523E4A" w:rsidRDefault="00AF5AE2" w:rsidP="007747E4">
      <w:pPr>
        <w:widowControl w:val="0"/>
        <w:autoSpaceDE w:val="0"/>
        <w:autoSpaceDN w:val="0"/>
        <w:adjustRightInd w:val="0"/>
        <w:rPr>
          <w:rFonts w:asciiTheme="minorHAnsi" w:hAnsiTheme="minorHAnsi"/>
        </w:rPr>
      </w:pPr>
      <w:r w:rsidRPr="00523E4A">
        <w:rPr>
          <w:rFonts w:asciiTheme="minorHAnsi" w:hAnsiTheme="minorHAnsi" w:cs="Helvetica Light"/>
        </w:rPr>
        <w:t xml:space="preserve">Dubai has, says </w:t>
      </w:r>
      <w:r w:rsidRPr="00523E4A">
        <w:rPr>
          <w:rFonts w:asciiTheme="minorHAnsi" w:hAnsiTheme="minorHAnsi"/>
        </w:rPr>
        <w:t xml:space="preserve">Nawfal Al Jourani, DMCA Director Communications, “come a long way” in its maritime development. </w:t>
      </w:r>
    </w:p>
    <w:p w14:paraId="283DCB85" w14:textId="09DC1815" w:rsidR="00AF5AE2" w:rsidRPr="00523E4A" w:rsidRDefault="00AF5AE2" w:rsidP="00AF5AE2">
      <w:pPr>
        <w:rPr>
          <w:rFonts w:asciiTheme="minorHAnsi" w:hAnsiTheme="minorHAnsi"/>
        </w:rPr>
      </w:pPr>
      <w:r w:rsidRPr="00523E4A">
        <w:rPr>
          <w:rFonts w:asciiTheme="minorHAnsi" w:hAnsiTheme="minorHAnsi"/>
        </w:rPr>
        <w:t>“Much has already been achieved, but the potential is still huge,” he comments. “Many of the strategies for Dubai as an Emirate are highly favourable to building capabilities for success in the shipping and offshore industries.”</w:t>
      </w:r>
    </w:p>
    <w:p w14:paraId="48CF5D09" w14:textId="64B16AD1" w:rsidR="00AF5AE2" w:rsidRPr="00523E4A" w:rsidRDefault="00AF5AE2" w:rsidP="00AF5AE2">
      <w:pPr>
        <w:rPr>
          <w:rFonts w:asciiTheme="minorHAnsi" w:hAnsiTheme="minorHAnsi"/>
        </w:rPr>
      </w:pPr>
      <w:r w:rsidRPr="00523E4A">
        <w:rPr>
          <w:rFonts w:asciiTheme="minorHAnsi" w:hAnsiTheme="minorHAnsi"/>
        </w:rPr>
        <w:t>“Dubai is committed to creating a connected, smart and fertile business environment, where our natural advantages are supported by first class services, knowledge and facilities. Our long-term maritime strategic plans are tailor-made to facilitate these objectives.</w:t>
      </w:r>
    </w:p>
    <w:p w14:paraId="56310878" w14:textId="77777777" w:rsidR="00AF5AE2" w:rsidRPr="00523E4A" w:rsidRDefault="00AF5AE2" w:rsidP="00AF5AE2">
      <w:pPr>
        <w:rPr>
          <w:rFonts w:asciiTheme="minorHAnsi" w:hAnsiTheme="minorHAnsi"/>
        </w:rPr>
      </w:pPr>
      <w:r w:rsidRPr="00523E4A">
        <w:rPr>
          <w:rFonts w:asciiTheme="minorHAnsi" w:hAnsiTheme="minorHAnsi"/>
        </w:rPr>
        <w:t>“Furthermore, we are dedicated to bridging the gap between the public and private sectors – ensuring that we understand the needs of commercial enterprises here and they buy-in to our ambitious strategic objectives. To this end we have just established the Maritime Advisory Council; a forum for all industry stakeholders to collaborate, coordinate and promote further success here in Dubai.”</w:t>
      </w:r>
    </w:p>
    <w:p w14:paraId="7DBA84B8" w14:textId="69DD88B9" w:rsidR="00C22ED4" w:rsidRPr="00523E4A" w:rsidRDefault="00C22ED4" w:rsidP="00AF5AE2">
      <w:pPr>
        <w:rPr>
          <w:rFonts w:asciiTheme="minorHAnsi" w:hAnsiTheme="minorHAnsi"/>
        </w:rPr>
      </w:pPr>
      <w:r w:rsidRPr="00523E4A">
        <w:rPr>
          <w:rFonts w:asciiTheme="minorHAnsi" w:hAnsiTheme="minorHAnsi"/>
        </w:rPr>
        <w:t xml:space="preserve">The council will help engage industry and continue growth in a sector that has created </w:t>
      </w:r>
      <w:r w:rsidRPr="00523E4A">
        <w:rPr>
          <w:rFonts w:asciiTheme="minorHAnsi" w:hAnsiTheme="minorHAnsi" w:cs="Georgia"/>
        </w:rPr>
        <w:t xml:space="preserve">some </w:t>
      </w:r>
      <w:r w:rsidRPr="00523E4A">
        <w:rPr>
          <w:rFonts w:asciiTheme="minorHAnsi" w:hAnsiTheme="minorHAnsi"/>
        </w:rPr>
        <w:t xml:space="preserve">75,000 new job opportunities over the last two years alone. According to the latest official figures, maritime now contributes some 4.6% of Dubai’s total GDP (equivalent to 14.4 billion AED), and, as the </w:t>
      </w:r>
      <w:proofErr w:type="spellStart"/>
      <w:r w:rsidRPr="00523E4A">
        <w:rPr>
          <w:rFonts w:asciiTheme="minorHAnsi" w:hAnsiTheme="minorHAnsi"/>
        </w:rPr>
        <w:t>Menon</w:t>
      </w:r>
      <w:proofErr w:type="spellEnd"/>
      <w:r w:rsidRPr="00523E4A">
        <w:rPr>
          <w:rFonts w:asciiTheme="minorHAnsi" w:hAnsiTheme="minorHAnsi"/>
        </w:rPr>
        <w:t xml:space="preserve"> report suggests, this is forecast for significant growth.</w:t>
      </w:r>
    </w:p>
    <w:p w14:paraId="5398CEAE" w14:textId="0BB3F8E5" w:rsidR="00AF5AE2" w:rsidRPr="00523E4A" w:rsidRDefault="00C22ED4" w:rsidP="00AF5AE2">
      <w:pPr>
        <w:widowControl w:val="0"/>
        <w:autoSpaceDE w:val="0"/>
        <w:autoSpaceDN w:val="0"/>
        <w:adjustRightInd w:val="0"/>
        <w:rPr>
          <w:rFonts w:asciiTheme="minorHAnsi" w:hAnsiTheme="minorHAnsi" w:cs="Helvetica Light"/>
        </w:rPr>
      </w:pPr>
      <w:r w:rsidRPr="00523E4A">
        <w:rPr>
          <w:rFonts w:asciiTheme="minorHAnsi" w:hAnsiTheme="minorHAnsi" w:cs="Georgia"/>
        </w:rPr>
        <w:t>Ali concludes: “</w:t>
      </w:r>
      <w:r w:rsidR="00AF5AE2" w:rsidRPr="00523E4A">
        <w:rPr>
          <w:rFonts w:asciiTheme="minorHAnsi" w:hAnsiTheme="minorHAnsi" w:cs="Georgia"/>
        </w:rPr>
        <w:t xml:space="preserve">With strong national backing and investment programmes, the platform for </w:t>
      </w:r>
      <w:r w:rsidRPr="00523E4A">
        <w:rPr>
          <w:rFonts w:asciiTheme="minorHAnsi" w:hAnsiTheme="minorHAnsi" w:cs="Georgia"/>
        </w:rPr>
        <w:t xml:space="preserve">continued </w:t>
      </w:r>
      <w:r w:rsidR="00AF5AE2" w:rsidRPr="00523E4A">
        <w:rPr>
          <w:rFonts w:asciiTheme="minorHAnsi" w:hAnsiTheme="minorHAnsi" w:cs="Georgia"/>
        </w:rPr>
        <w:t>commercial maritime development in Dubai is rock solid</w:t>
      </w:r>
      <w:r w:rsidRPr="00523E4A">
        <w:rPr>
          <w:rFonts w:asciiTheme="minorHAnsi" w:hAnsiTheme="minorHAnsi" w:cs="Georgia"/>
        </w:rPr>
        <w:t>. We look forward to consolidating our position as a true global industry leader over the coming years.”</w:t>
      </w:r>
    </w:p>
    <w:p w14:paraId="00FEDBD8" w14:textId="77777777" w:rsidR="00F64120" w:rsidRPr="00523E4A" w:rsidRDefault="00F64120" w:rsidP="00BD5170">
      <w:pPr>
        <w:rPr>
          <w:rFonts w:asciiTheme="minorHAnsi" w:hAnsiTheme="minorHAnsi" w:cs="Times"/>
        </w:rPr>
      </w:pPr>
    </w:p>
    <w:p w14:paraId="4C449974" w14:textId="7EBFC284" w:rsidR="00F64120" w:rsidRPr="00523E4A" w:rsidRDefault="00C22ED4" w:rsidP="00BD5170">
      <w:pPr>
        <w:rPr>
          <w:rFonts w:asciiTheme="minorHAnsi" w:hAnsiTheme="minorHAnsi" w:cs="Times"/>
          <w:b/>
        </w:rPr>
      </w:pPr>
      <w:r w:rsidRPr="00523E4A">
        <w:rPr>
          <w:rFonts w:asciiTheme="minorHAnsi" w:hAnsiTheme="minorHAnsi" w:cs="Times"/>
          <w:b/>
        </w:rPr>
        <w:t>Dubai - good for business, good for maritime:</w:t>
      </w:r>
    </w:p>
    <w:p w14:paraId="22F4D168" w14:textId="289FE86A" w:rsidR="00F64120" w:rsidRPr="00523E4A" w:rsidRDefault="00BD5170" w:rsidP="00F64120">
      <w:pPr>
        <w:pStyle w:val="ListParagraph"/>
        <w:numPr>
          <w:ilvl w:val="0"/>
          <w:numId w:val="11"/>
        </w:numPr>
        <w:rPr>
          <w:rFonts w:asciiTheme="minorHAnsi" w:hAnsiTheme="minorHAnsi" w:cs="Georgia"/>
        </w:rPr>
      </w:pPr>
      <w:r w:rsidRPr="00523E4A">
        <w:rPr>
          <w:rFonts w:asciiTheme="minorHAnsi" w:hAnsiTheme="minorHAnsi" w:cs="Georgia"/>
        </w:rPr>
        <w:t xml:space="preserve">International shipping is </w:t>
      </w:r>
      <w:r w:rsidR="00F64120" w:rsidRPr="00523E4A">
        <w:rPr>
          <w:rFonts w:asciiTheme="minorHAnsi" w:hAnsiTheme="minorHAnsi" w:cs="Georgia"/>
        </w:rPr>
        <w:t>an excellent</w:t>
      </w:r>
      <w:r w:rsidRPr="00523E4A">
        <w:rPr>
          <w:rFonts w:asciiTheme="minorHAnsi" w:hAnsiTheme="minorHAnsi" w:cs="Georgia"/>
        </w:rPr>
        <w:t xml:space="preserve"> fit for Dubai. An estimated 86% of all Dubai residents are foreign born, and it is not uncommon to find Americans, Europeans, Asians and Middle Easterners working side-by-side. </w:t>
      </w:r>
    </w:p>
    <w:p w14:paraId="793B68FC" w14:textId="2D799155" w:rsidR="00F64120" w:rsidRPr="00523E4A" w:rsidRDefault="00BD5170" w:rsidP="00F64120">
      <w:pPr>
        <w:pStyle w:val="ListParagraph"/>
        <w:numPr>
          <w:ilvl w:val="0"/>
          <w:numId w:val="11"/>
        </w:numPr>
        <w:rPr>
          <w:rFonts w:asciiTheme="minorHAnsi" w:hAnsiTheme="minorHAnsi"/>
        </w:rPr>
      </w:pPr>
      <w:r w:rsidRPr="00523E4A">
        <w:rPr>
          <w:rFonts w:asciiTheme="minorHAnsi" w:hAnsiTheme="minorHAnsi" w:cs="Georgia"/>
        </w:rPr>
        <w:t>Among global corporations with regional headquarters in</w:t>
      </w:r>
      <w:r w:rsidR="00F64120" w:rsidRPr="00523E4A">
        <w:rPr>
          <w:rFonts w:asciiTheme="minorHAnsi" w:hAnsiTheme="minorHAnsi" w:cs="Georgia"/>
        </w:rPr>
        <w:t xml:space="preserve"> </w:t>
      </w:r>
      <w:r w:rsidRPr="00523E4A">
        <w:rPr>
          <w:rFonts w:asciiTheme="minorHAnsi" w:hAnsiTheme="minorHAnsi"/>
        </w:rPr>
        <w:t>Dubai are Apple, Hilton, Mitsubishi, and most recently, Ford Motor Company.</w:t>
      </w:r>
    </w:p>
    <w:p w14:paraId="2BC94824" w14:textId="77777777" w:rsidR="00F64120" w:rsidRPr="00523E4A" w:rsidRDefault="00F64120">
      <w:pPr>
        <w:spacing w:after="0" w:line="240" w:lineRule="auto"/>
        <w:rPr>
          <w:rFonts w:asciiTheme="minorHAnsi" w:hAnsiTheme="minorHAnsi"/>
        </w:rPr>
      </w:pPr>
      <w:r w:rsidRPr="00523E4A">
        <w:rPr>
          <w:rFonts w:asciiTheme="minorHAnsi" w:hAnsiTheme="minorHAnsi"/>
        </w:rPr>
        <w:br w:type="page"/>
      </w:r>
    </w:p>
    <w:p w14:paraId="2FB77E6B" w14:textId="77777777" w:rsidR="00BD5170" w:rsidRPr="00523E4A" w:rsidRDefault="00BD5170" w:rsidP="00F64120">
      <w:pPr>
        <w:pStyle w:val="ListParagraph"/>
        <w:rPr>
          <w:rFonts w:asciiTheme="minorHAnsi" w:hAnsiTheme="minorHAnsi" w:cs="Georgia"/>
        </w:rPr>
      </w:pPr>
    </w:p>
    <w:p w14:paraId="2249DEEF" w14:textId="45DF6AD3" w:rsidR="00BD5170" w:rsidRPr="00523E4A" w:rsidRDefault="00BD5170" w:rsidP="00F64120">
      <w:pPr>
        <w:pStyle w:val="ListParagraph"/>
        <w:numPr>
          <w:ilvl w:val="0"/>
          <w:numId w:val="11"/>
        </w:numPr>
        <w:rPr>
          <w:rFonts w:asciiTheme="minorHAnsi" w:hAnsiTheme="minorHAnsi" w:cs="Georgia"/>
        </w:rPr>
      </w:pPr>
      <w:r w:rsidRPr="00523E4A">
        <w:rPr>
          <w:rFonts w:asciiTheme="minorHAnsi" w:hAnsiTheme="minorHAnsi" w:cs="Georgia"/>
        </w:rPr>
        <w:t>Looking at key factors that quantify a city’s global influence, Dubai counts many, including the amount of foreign direct investment, an increasing concentration of corporate headquarters, air connectivity (ease of travel to other global cities), strength of producer services, financial services, technology and media power, and cultural diversity. Its globalisation strategy hinges largely on its expanding airport, ranking first in the world in air connectivity, with nonstop flights at least three times a week to 93% of global cities outside of its home region.</w:t>
      </w:r>
    </w:p>
    <w:p w14:paraId="11620DA8" w14:textId="63E153E2" w:rsidR="00BD5170" w:rsidRPr="00E16AFB" w:rsidRDefault="00BD5170" w:rsidP="00F64120">
      <w:pPr>
        <w:rPr>
          <w:rFonts w:asciiTheme="minorHAnsi" w:hAnsiTheme="minorHAnsi" w:cs="Georgia"/>
        </w:rPr>
      </w:pPr>
    </w:p>
    <w:p w14:paraId="5539016E" w14:textId="271200DD" w:rsidR="00261F27" w:rsidRPr="00E16AFB" w:rsidRDefault="0078720F" w:rsidP="0078720F">
      <w:pPr>
        <w:rPr>
          <w:rFonts w:asciiTheme="minorHAnsi" w:hAnsiTheme="minorHAnsi"/>
        </w:rPr>
      </w:pPr>
      <w:r w:rsidRPr="00E16AFB">
        <w:rPr>
          <w:rFonts w:asciiTheme="minorHAnsi" w:hAnsiTheme="minorHAnsi" w:cs="Times New Roman"/>
          <w:b/>
        </w:rPr>
        <w:t>For further information please contact:</w:t>
      </w:r>
    </w:p>
    <w:p w14:paraId="25516673" w14:textId="77777777" w:rsidR="00261F27" w:rsidRPr="00E16AFB" w:rsidRDefault="00261F27" w:rsidP="00261F27">
      <w:pPr>
        <w:widowControl w:val="0"/>
        <w:autoSpaceDE w:val="0"/>
        <w:autoSpaceDN w:val="0"/>
        <w:adjustRightInd w:val="0"/>
        <w:spacing w:after="0" w:line="240" w:lineRule="auto"/>
        <w:rPr>
          <w:rFonts w:asciiTheme="minorHAnsi" w:hAnsiTheme="minorHAnsi" w:cs="Times New Roman"/>
          <w:lang w:eastAsia="en-GB" w:bidi="ar-SA"/>
        </w:rPr>
      </w:pPr>
      <w:r w:rsidRPr="00E16AFB">
        <w:rPr>
          <w:rFonts w:asciiTheme="minorHAnsi" w:hAnsiTheme="minorHAnsi" w:cs="Times"/>
          <w:b/>
          <w:bCs/>
          <w:lang w:eastAsia="en-GB" w:bidi="ar-SA"/>
        </w:rPr>
        <w:t>Nawfal Al Jourani</w:t>
      </w:r>
    </w:p>
    <w:p w14:paraId="3ED418FA" w14:textId="77777777" w:rsidR="00261F27" w:rsidRPr="00E16AFB" w:rsidRDefault="00261F27" w:rsidP="00261F27">
      <w:pPr>
        <w:widowControl w:val="0"/>
        <w:autoSpaceDE w:val="0"/>
        <w:autoSpaceDN w:val="0"/>
        <w:adjustRightInd w:val="0"/>
        <w:spacing w:after="0" w:line="240" w:lineRule="auto"/>
        <w:rPr>
          <w:rFonts w:asciiTheme="minorHAnsi" w:hAnsiTheme="minorHAnsi" w:cs="Times New Roman"/>
          <w:lang w:eastAsia="en-GB" w:bidi="ar-SA"/>
        </w:rPr>
      </w:pPr>
      <w:r w:rsidRPr="00E16AFB">
        <w:rPr>
          <w:rFonts w:asciiTheme="minorHAnsi" w:hAnsiTheme="minorHAnsi" w:cs="Times"/>
          <w:lang w:eastAsia="en-GB" w:bidi="ar-SA"/>
        </w:rPr>
        <w:t>Director - Communications</w:t>
      </w:r>
    </w:p>
    <w:p w14:paraId="69CF086F" w14:textId="78B7DA73" w:rsidR="00261F27" w:rsidRPr="00E16AFB" w:rsidRDefault="00261F27" w:rsidP="00261F27">
      <w:pPr>
        <w:widowControl w:val="0"/>
        <w:autoSpaceDE w:val="0"/>
        <w:autoSpaceDN w:val="0"/>
        <w:adjustRightInd w:val="0"/>
        <w:spacing w:after="0" w:line="240" w:lineRule="auto"/>
        <w:rPr>
          <w:rFonts w:asciiTheme="minorHAnsi" w:hAnsiTheme="minorHAnsi" w:cs="Times New Roman"/>
          <w:lang w:eastAsia="en-GB" w:bidi="ar-SA"/>
        </w:rPr>
      </w:pPr>
      <w:r w:rsidRPr="00E16AFB">
        <w:rPr>
          <w:rFonts w:asciiTheme="minorHAnsi" w:hAnsiTheme="minorHAnsi" w:cs="Times"/>
          <w:lang w:eastAsia="en-GB" w:bidi="ar-SA"/>
        </w:rPr>
        <w:t>Dubai Maritime City Authority</w:t>
      </w:r>
    </w:p>
    <w:p w14:paraId="46836D74" w14:textId="77777777" w:rsidR="00261F27" w:rsidRPr="00E16AFB" w:rsidRDefault="00261F27" w:rsidP="00261F27">
      <w:pPr>
        <w:widowControl w:val="0"/>
        <w:autoSpaceDE w:val="0"/>
        <w:autoSpaceDN w:val="0"/>
        <w:adjustRightInd w:val="0"/>
        <w:spacing w:after="0" w:line="240" w:lineRule="auto"/>
        <w:rPr>
          <w:rFonts w:asciiTheme="minorHAnsi" w:hAnsiTheme="minorHAnsi" w:cs="Times New Roman"/>
          <w:lang w:eastAsia="en-GB" w:bidi="ar-SA"/>
        </w:rPr>
      </w:pPr>
      <w:r w:rsidRPr="00E16AFB">
        <w:rPr>
          <w:rFonts w:asciiTheme="minorHAnsi" w:hAnsiTheme="minorHAnsi" w:cs="Times"/>
          <w:lang w:eastAsia="en-GB" w:bidi="ar-SA"/>
        </w:rPr>
        <w:t> </w:t>
      </w:r>
    </w:p>
    <w:p w14:paraId="3B0AE0E5" w14:textId="77777777" w:rsidR="00261F27" w:rsidRPr="00E16AFB" w:rsidRDefault="00261F27" w:rsidP="00261F27">
      <w:pPr>
        <w:widowControl w:val="0"/>
        <w:autoSpaceDE w:val="0"/>
        <w:autoSpaceDN w:val="0"/>
        <w:adjustRightInd w:val="0"/>
        <w:spacing w:after="0" w:line="240" w:lineRule="auto"/>
        <w:rPr>
          <w:rFonts w:asciiTheme="minorHAnsi" w:hAnsiTheme="minorHAnsi" w:cs="Times New Roman"/>
          <w:lang w:eastAsia="en-GB" w:bidi="ar-SA"/>
        </w:rPr>
      </w:pPr>
      <w:r w:rsidRPr="00E16AFB">
        <w:rPr>
          <w:rFonts w:asciiTheme="minorHAnsi" w:hAnsiTheme="minorHAnsi" w:cs="Times"/>
          <w:lang w:eastAsia="en-GB" w:bidi="ar-SA"/>
        </w:rPr>
        <w:t>Tel.: +971 4 345 5545 • Direct: +971 4 308 4508</w:t>
      </w:r>
    </w:p>
    <w:p w14:paraId="2B627E4B" w14:textId="77777777" w:rsidR="00261F27" w:rsidRPr="00E16AFB" w:rsidRDefault="00261F27" w:rsidP="00261F27">
      <w:pPr>
        <w:widowControl w:val="0"/>
        <w:autoSpaceDE w:val="0"/>
        <w:autoSpaceDN w:val="0"/>
        <w:adjustRightInd w:val="0"/>
        <w:spacing w:after="0" w:line="240" w:lineRule="auto"/>
        <w:rPr>
          <w:rFonts w:asciiTheme="minorHAnsi" w:hAnsiTheme="minorHAnsi" w:cs="Times New Roman"/>
          <w:lang w:eastAsia="en-GB" w:bidi="ar-SA"/>
        </w:rPr>
      </w:pPr>
      <w:r w:rsidRPr="00E16AFB">
        <w:rPr>
          <w:rFonts w:asciiTheme="minorHAnsi" w:hAnsiTheme="minorHAnsi" w:cs="Times"/>
          <w:lang w:eastAsia="en-GB" w:bidi="ar-SA"/>
        </w:rPr>
        <w:t>Mob</w:t>
      </w:r>
      <w:proofErr w:type="gramStart"/>
      <w:r w:rsidRPr="00E16AFB">
        <w:rPr>
          <w:rFonts w:asciiTheme="minorHAnsi" w:hAnsiTheme="minorHAnsi" w:cs="Times"/>
          <w:lang w:eastAsia="en-GB" w:bidi="ar-SA"/>
        </w:rPr>
        <w:t>.:</w:t>
      </w:r>
      <w:proofErr w:type="gramEnd"/>
      <w:r w:rsidRPr="00E16AFB">
        <w:rPr>
          <w:rFonts w:asciiTheme="minorHAnsi" w:hAnsiTheme="minorHAnsi" w:cs="Times"/>
          <w:lang w:eastAsia="en-GB" w:bidi="ar-SA"/>
        </w:rPr>
        <w:t xml:space="preserve"> +971 50 652 1715</w:t>
      </w:r>
    </w:p>
    <w:p w14:paraId="7C93D98F" w14:textId="77777777" w:rsidR="00261F27" w:rsidRPr="00E16AFB" w:rsidRDefault="00261F27" w:rsidP="00261F27">
      <w:pPr>
        <w:widowControl w:val="0"/>
        <w:autoSpaceDE w:val="0"/>
        <w:autoSpaceDN w:val="0"/>
        <w:adjustRightInd w:val="0"/>
        <w:spacing w:after="0" w:line="240" w:lineRule="auto"/>
        <w:rPr>
          <w:rFonts w:asciiTheme="minorHAnsi" w:hAnsiTheme="minorHAnsi" w:cs="Times New Roman"/>
          <w:lang w:eastAsia="en-GB" w:bidi="ar-SA"/>
        </w:rPr>
      </w:pPr>
      <w:r w:rsidRPr="00E16AFB">
        <w:rPr>
          <w:rFonts w:asciiTheme="minorHAnsi" w:hAnsiTheme="minorHAnsi" w:cs="Times"/>
          <w:lang w:eastAsia="en-GB" w:bidi="ar-SA"/>
        </w:rPr>
        <w:t>Fax: +971 4 345 2234</w:t>
      </w:r>
    </w:p>
    <w:p w14:paraId="4F0E4CBE" w14:textId="77777777" w:rsidR="00261F27" w:rsidRDefault="00261F27" w:rsidP="00261F27">
      <w:pPr>
        <w:rPr>
          <w:rFonts w:asciiTheme="minorHAnsi" w:hAnsiTheme="minorHAnsi" w:cs="Times"/>
          <w:lang w:eastAsia="en-GB" w:bidi="ar-SA"/>
        </w:rPr>
      </w:pPr>
      <w:proofErr w:type="spellStart"/>
      <w:r w:rsidRPr="00E16AFB">
        <w:rPr>
          <w:rFonts w:asciiTheme="minorHAnsi" w:hAnsiTheme="minorHAnsi" w:cs="Times"/>
          <w:lang w:eastAsia="en-GB" w:bidi="ar-SA"/>
        </w:rPr>
        <w:t>P.O.Box</w:t>
      </w:r>
      <w:proofErr w:type="spellEnd"/>
      <w:r w:rsidRPr="00E16AFB">
        <w:rPr>
          <w:rFonts w:asciiTheme="minorHAnsi" w:hAnsiTheme="minorHAnsi" w:cs="Times"/>
          <w:lang w:eastAsia="en-GB" w:bidi="ar-SA"/>
        </w:rPr>
        <w:t>: 117774, Dubai, UAE</w:t>
      </w:r>
    </w:p>
    <w:p w14:paraId="53B33D2C" w14:textId="6646F2ED" w:rsidR="00523E4A" w:rsidRPr="00E16AFB" w:rsidRDefault="00523E4A" w:rsidP="00261F27">
      <w:pPr>
        <w:rPr>
          <w:rFonts w:asciiTheme="minorHAnsi" w:hAnsiTheme="minorHAnsi"/>
        </w:rPr>
      </w:pPr>
      <w:r>
        <w:rPr>
          <w:rFonts w:asciiTheme="minorHAnsi" w:hAnsiTheme="minorHAnsi" w:cs="Times"/>
          <w:lang w:eastAsia="en-GB" w:bidi="ar-SA"/>
        </w:rPr>
        <w:t xml:space="preserve">For the full </w:t>
      </w:r>
      <w:proofErr w:type="spellStart"/>
      <w:r>
        <w:rPr>
          <w:rFonts w:asciiTheme="minorHAnsi" w:hAnsiTheme="minorHAnsi" w:cs="Times"/>
          <w:lang w:eastAsia="en-GB" w:bidi="ar-SA"/>
        </w:rPr>
        <w:t>Menon</w:t>
      </w:r>
      <w:proofErr w:type="spellEnd"/>
      <w:r>
        <w:rPr>
          <w:rFonts w:asciiTheme="minorHAnsi" w:hAnsiTheme="minorHAnsi" w:cs="Times"/>
          <w:lang w:eastAsia="en-GB" w:bidi="ar-SA"/>
        </w:rPr>
        <w:t xml:space="preserve"> report please see - </w:t>
      </w:r>
      <w:hyperlink r:id="rId8" w:history="1">
        <w:r w:rsidRPr="00073359">
          <w:rPr>
            <w:rStyle w:val="Hyperlink"/>
            <w:rFonts w:asciiTheme="minorHAnsi" w:hAnsiTheme="minorHAnsi" w:cs="Times"/>
            <w:lang w:eastAsia="en-GB" w:bidi="ar-SA"/>
          </w:rPr>
          <w:t>http://menon.no/upload/2015/06/02/maritime-capitals.pdf</w:t>
        </w:r>
      </w:hyperlink>
      <w:r>
        <w:rPr>
          <w:rFonts w:asciiTheme="minorHAnsi" w:hAnsiTheme="minorHAnsi" w:cs="Times"/>
          <w:lang w:eastAsia="en-GB" w:bidi="ar-SA"/>
        </w:rPr>
        <w:t xml:space="preserve"> </w:t>
      </w:r>
    </w:p>
    <w:p w14:paraId="72A2F05C" w14:textId="77777777" w:rsidR="00261F27" w:rsidRPr="00E16AFB" w:rsidRDefault="00261F27" w:rsidP="00261F27">
      <w:pPr>
        <w:rPr>
          <w:rFonts w:asciiTheme="minorHAnsi" w:hAnsiTheme="minorHAnsi"/>
        </w:rPr>
      </w:pPr>
    </w:p>
    <w:p w14:paraId="6FEBE35E" w14:textId="77777777" w:rsidR="001B2C51" w:rsidRPr="00E16AFB" w:rsidRDefault="001B2C51" w:rsidP="00510E7A">
      <w:pPr>
        <w:rPr>
          <w:rFonts w:asciiTheme="minorHAnsi" w:hAnsiTheme="minorHAnsi"/>
          <w:rtl/>
        </w:rPr>
      </w:pPr>
    </w:p>
    <w:bookmarkEnd w:id="0"/>
    <w:sectPr w:rsidR="001B2C51" w:rsidRPr="00E16AFB" w:rsidSect="00F7714F">
      <w:headerReference w:type="default" r:id="rId9"/>
      <w:pgSz w:w="11906" w:h="16838" w:code="9"/>
      <w:pgMar w:top="1888" w:right="1077" w:bottom="36" w:left="1077" w:header="709" w:footer="709" w:gutter="0"/>
      <w:cols w:space="708"/>
      <w:bidi/>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DEDDC" w14:textId="77777777" w:rsidR="00EB4E87" w:rsidRDefault="00EB4E87">
      <w:r>
        <w:separator/>
      </w:r>
    </w:p>
  </w:endnote>
  <w:endnote w:type="continuationSeparator" w:id="0">
    <w:p w14:paraId="73B42C95" w14:textId="77777777" w:rsidR="00EB4E87" w:rsidRDefault="00EB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Helvetica Light">
    <w:panose1 w:val="020B0403020202020204"/>
    <w:charset w:val="00"/>
    <w:family w:val="auto"/>
    <w:pitch w:val="variable"/>
    <w:sig w:usb0="800000AF" w:usb1="4000204A" w:usb2="00000000" w:usb3="00000000" w:csb0="00000001" w:csb1="00000000"/>
  </w:font>
  <w:font w:name="Georgia">
    <w:panose1 w:val="020405020504050203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E875B" w14:textId="77777777" w:rsidR="00EB4E87" w:rsidRDefault="00EB4E87">
      <w:r>
        <w:separator/>
      </w:r>
    </w:p>
  </w:footnote>
  <w:footnote w:type="continuationSeparator" w:id="0">
    <w:p w14:paraId="28B4C328" w14:textId="77777777" w:rsidR="00EB4E87" w:rsidRDefault="00EB4E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77732" w14:textId="77777777" w:rsidR="00EB4E87" w:rsidRDefault="00EB4E87">
    <w:pPr>
      <w:pStyle w:val="Header"/>
    </w:pPr>
    <w:r>
      <w:rPr>
        <w:noProof/>
        <w:lang w:val="en-US" w:bidi="ar-SA"/>
      </w:rPr>
      <w:drawing>
        <wp:anchor distT="0" distB="0" distL="114300" distR="114300" simplePos="0" relativeHeight="251657728" behindDoc="1" locked="0" layoutInCell="1" allowOverlap="1" wp14:anchorId="1A438F30" wp14:editId="2CD8EED8">
          <wp:simplePos x="0" y="0"/>
          <wp:positionH relativeFrom="column">
            <wp:posOffset>-683895</wp:posOffset>
          </wp:positionH>
          <wp:positionV relativeFrom="paragraph">
            <wp:posOffset>-449580</wp:posOffset>
          </wp:positionV>
          <wp:extent cx="7553960" cy="10682605"/>
          <wp:effectExtent l="0" t="0" r="8890" b="4445"/>
          <wp:wrapNone/>
          <wp:docPr id="17" name="Picture 17" descr="DMCA letterhead final - Expo 2020 Host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MCA letterhead final - Expo 2020 Host C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960" cy="10682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2D0F"/>
    <w:multiLevelType w:val="hybridMultilevel"/>
    <w:tmpl w:val="B4E43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84544E"/>
    <w:multiLevelType w:val="hybridMultilevel"/>
    <w:tmpl w:val="746E3532"/>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9A342C8"/>
    <w:multiLevelType w:val="hybridMultilevel"/>
    <w:tmpl w:val="4FDA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0E3A33"/>
    <w:multiLevelType w:val="hybridMultilevel"/>
    <w:tmpl w:val="EC120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6604CE"/>
    <w:multiLevelType w:val="hybridMultilevel"/>
    <w:tmpl w:val="445CF99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0B217C1"/>
    <w:multiLevelType w:val="hybridMultilevel"/>
    <w:tmpl w:val="F1DAD1E4"/>
    <w:lvl w:ilvl="0" w:tplc="04090001">
      <w:start w:val="1"/>
      <w:numFmt w:val="bullet"/>
      <w:lvlText w:val=""/>
      <w:lvlJc w:val="left"/>
      <w:pPr>
        <w:tabs>
          <w:tab w:val="num" w:pos="363"/>
        </w:tabs>
        <w:ind w:left="363" w:hanging="360"/>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cs="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6">
    <w:nsid w:val="36004C6F"/>
    <w:multiLevelType w:val="hybridMultilevel"/>
    <w:tmpl w:val="3DF4247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E770B2F"/>
    <w:multiLevelType w:val="hybridMultilevel"/>
    <w:tmpl w:val="9078D6A2"/>
    <w:lvl w:ilvl="0" w:tplc="04090001">
      <w:start w:val="1"/>
      <w:numFmt w:val="bullet"/>
      <w:lvlText w:val=""/>
      <w:lvlJc w:val="left"/>
      <w:pPr>
        <w:tabs>
          <w:tab w:val="num" w:pos="363"/>
        </w:tabs>
        <w:ind w:left="363" w:hanging="360"/>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cs="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8">
    <w:nsid w:val="451B6968"/>
    <w:multiLevelType w:val="hybridMultilevel"/>
    <w:tmpl w:val="ED162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9911333"/>
    <w:multiLevelType w:val="hybridMultilevel"/>
    <w:tmpl w:val="7F765B9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0"/>
  </w:num>
  <w:num w:numId="2">
    <w:abstractNumId w:val="4"/>
  </w:num>
  <w:num w:numId="3">
    <w:abstractNumId w:val="1"/>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7"/>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442"/>
    <w:rsid w:val="00027123"/>
    <w:rsid w:val="00033F19"/>
    <w:rsid w:val="00036FC2"/>
    <w:rsid w:val="000603DA"/>
    <w:rsid w:val="00061790"/>
    <w:rsid w:val="00073AC3"/>
    <w:rsid w:val="00076A59"/>
    <w:rsid w:val="00092AFF"/>
    <w:rsid w:val="00097310"/>
    <w:rsid w:val="000C30B5"/>
    <w:rsid w:val="000C6ABE"/>
    <w:rsid w:val="000D1950"/>
    <w:rsid w:val="000E26BA"/>
    <w:rsid w:val="000E2F25"/>
    <w:rsid w:val="001000C2"/>
    <w:rsid w:val="00104D2E"/>
    <w:rsid w:val="00111D62"/>
    <w:rsid w:val="0011499B"/>
    <w:rsid w:val="00115FF4"/>
    <w:rsid w:val="00143497"/>
    <w:rsid w:val="00146EBB"/>
    <w:rsid w:val="00152DCD"/>
    <w:rsid w:val="00160E49"/>
    <w:rsid w:val="00181FD2"/>
    <w:rsid w:val="001B296F"/>
    <w:rsid w:val="001B2C51"/>
    <w:rsid w:val="001B68F7"/>
    <w:rsid w:val="001D495D"/>
    <w:rsid w:val="001D78CE"/>
    <w:rsid w:val="001E5075"/>
    <w:rsid w:val="0021410E"/>
    <w:rsid w:val="00225257"/>
    <w:rsid w:val="00227DFF"/>
    <w:rsid w:val="00232FB0"/>
    <w:rsid w:val="00250C9C"/>
    <w:rsid w:val="00261F27"/>
    <w:rsid w:val="00276265"/>
    <w:rsid w:val="002A6745"/>
    <w:rsid w:val="002B0620"/>
    <w:rsid w:val="002C4FEB"/>
    <w:rsid w:val="002D404E"/>
    <w:rsid w:val="002E2EE2"/>
    <w:rsid w:val="002E6E70"/>
    <w:rsid w:val="002E76A7"/>
    <w:rsid w:val="003131AD"/>
    <w:rsid w:val="003148AD"/>
    <w:rsid w:val="00325AC4"/>
    <w:rsid w:val="0035468B"/>
    <w:rsid w:val="00390EFF"/>
    <w:rsid w:val="00392289"/>
    <w:rsid w:val="0039552B"/>
    <w:rsid w:val="003B5207"/>
    <w:rsid w:val="003F3D6E"/>
    <w:rsid w:val="003F5881"/>
    <w:rsid w:val="00401933"/>
    <w:rsid w:val="00403D30"/>
    <w:rsid w:val="004276F7"/>
    <w:rsid w:val="0045002E"/>
    <w:rsid w:val="00473299"/>
    <w:rsid w:val="0048655D"/>
    <w:rsid w:val="0049783A"/>
    <w:rsid w:val="004B532C"/>
    <w:rsid w:val="004E0027"/>
    <w:rsid w:val="004E4C13"/>
    <w:rsid w:val="00510E7A"/>
    <w:rsid w:val="00514F33"/>
    <w:rsid w:val="0052014F"/>
    <w:rsid w:val="00523E4A"/>
    <w:rsid w:val="00527777"/>
    <w:rsid w:val="0053134E"/>
    <w:rsid w:val="0053201A"/>
    <w:rsid w:val="00550AEE"/>
    <w:rsid w:val="00556613"/>
    <w:rsid w:val="00556E6F"/>
    <w:rsid w:val="0058208E"/>
    <w:rsid w:val="005867E7"/>
    <w:rsid w:val="005875AF"/>
    <w:rsid w:val="005A0DAA"/>
    <w:rsid w:val="005A1376"/>
    <w:rsid w:val="005B39D0"/>
    <w:rsid w:val="005B5373"/>
    <w:rsid w:val="005E7460"/>
    <w:rsid w:val="005F04E9"/>
    <w:rsid w:val="005F7B5E"/>
    <w:rsid w:val="0060444D"/>
    <w:rsid w:val="00612F05"/>
    <w:rsid w:val="006142C1"/>
    <w:rsid w:val="00641DB5"/>
    <w:rsid w:val="006673D9"/>
    <w:rsid w:val="0067338E"/>
    <w:rsid w:val="00686501"/>
    <w:rsid w:val="006904DF"/>
    <w:rsid w:val="00691118"/>
    <w:rsid w:val="006B0A18"/>
    <w:rsid w:val="006B2D74"/>
    <w:rsid w:val="006C661C"/>
    <w:rsid w:val="006E2A76"/>
    <w:rsid w:val="00702117"/>
    <w:rsid w:val="00714234"/>
    <w:rsid w:val="007425A8"/>
    <w:rsid w:val="00752C91"/>
    <w:rsid w:val="007550C0"/>
    <w:rsid w:val="007747E4"/>
    <w:rsid w:val="007773DD"/>
    <w:rsid w:val="0078720F"/>
    <w:rsid w:val="007B59DC"/>
    <w:rsid w:val="007C1202"/>
    <w:rsid w:val="007C2A2E"/>
    <w:rsid w:val="007E4F8E"/>
    <w:rsid w:val="00802FA6"/>
    <w:rsid w:val="00804255"/>
    <w:rsid w:val="008261B2"/>
    <w:rsid w:val="00827999"/>
    <w:rsid w:val="008333EA"/>
    <w:rsid w:val="008374A7"/>
    <w:rsid w:val="00840B26"/>
    <w:rsid w:val="008525FC"/>
    <w:rsid w:val="00864B28"/>
    <w:rsid w:val="00880702"/>
    <w:rsid w:val="00893762"/>
    <w:rsid w:val="008956F4"/>
    <w:rsid w:val="008A5C23"/>
    <w:rsid w:val="008A7E61"/>
    <w:rsid w:val="008C7A6E"/>
    <w:rsid w:val="009024BB"/>
    <w:rsid w:val="00905C3B"/>
    <w:rsid w:val="009311FA"/>
    <w:rsid w:val="009448E0"/>
    <w:rsid w:val="009501D7"/>
    <w:rsid w:val="00952AB9"/>
    <w:rsid w:val="009601FD"/>
    <w:rsid w:val="009854EC"/>
    <w:rsid w:val="00997E0F"/>
    <w:rsid w:val="009A4217"/>
    <w:rsid w:val="009A5949"/>
    <w:rsid w:val="009B58E1"/>
    <w:rsid w:val="009C564C"/>
    <w:rsid w:val="009F0013"/>
    <w:rsid w:val="009F0BC1"/>
    <w:rsid w:val="009F598D"/>
    <w:rsid w:val="009F6326"/>
    <w:rsid w:val="009F6EE2"/>
    <w:rsid w:val="009F7B2F"/>
    <w:rsid w:val="00A15D27"/>
    <w:rsid w:val="00A40E67"/>
    <w:rsid w:val="00A65457"/>
    <w:rsid w:val="00A771B9"/>
    <w:rsid w:val="00A812E2"/>
    <w:rsid w:val="00A82FBB"/>
    <w:rsid w:val="00A84D73"/>
    <w:rsid w:val="00AC7F80"/>
    <w:rsid w:val="00AF5AE2"/>
    <w:rsid w:val="00B106C7"/>
    <w:rsid w:val="00B273B6"/>
    <w:rsid w:val="00B27702"/>
    <w:rsid w:val="00B3097F"/>
    <w:rsid w:val="00B522F8"/>
    <w:rsid w:val="00B57BDB"/>
    <w:rsid w:val="00B82998"/>
    <w:rsid w:val="00B83BA7"/>
    <w:rsid w:val="00B9621D"/>
    <w:rsid w:val="00BA5FEC"/>
    <w:rsid w:val="00BA63E6"/>
    <w:rsid w:val="00BB21FC"/>
    <w:rsid w:val="00BC6D91"/>
    <w:rsid w:val="00BD5170"/>
    <w:rsid w:val="00C017A3"/>
    <w:rsid w:val="00C033A1"/>
    <w:rsid w:val="00C038DD"/>
    <w:rsid w:val="00C1384C"/>
    <w:rsid w:val="00C22ED4"/>
    <w:rsid w:val="00C26F91"/>
    <w:rsid w:val="00C41305"/>
    <w:rsid w:val="00C53D69"/>
    <w:rsid w:val="00C9507D"/>
    <w:rsid w:val="00CA023E"/>
    <w:rsid w:val="00CA025E"/>
    <w:rsid w:val="00CA1AE7"/>
    <w:rsid w:val="00CD271A"/>
    <w:rsid w:val="00CF1535"/>
    <w:rsid w:val="00D23AA0"/>
    <w:rsid w:val="00D50DD1"/>
    <w:rsid w:val="00D64B34"/>
    <w:rsid w:val="00DB6227"/>
    <w:rsid w:val="00DB7155"/>
    <w:rsid w:val="00DD5042"/>
    <w:rsid w:val="00DE4968"/>
    <w:rsid w:val="00E16AFB"/>
    <w:rsid w:val="00E16B64"/>
    <w:rsid w:val="00E242AA"/>
    <w:rsid w:val="00E32320"/>
    <w:rsid w:val="00E466A8"/>
    <w:rsid w:val="00E758D6"/>
    <w:rsid w:val="00EA1442"/>
    <w:rsid w:val="00EB4E87"/>
    <w:rsid w:val="00EE4453"/>
    <w:rsid w:val="00F037BB"/>
    <w:rsid w:val="00F05C02"/>
    <w:rsid w:val="00F07BA8"/>
    <w:rsid w:val="00F119EA"/>
    <w:rsid w:val="00F21AAD"/>
    <w:rsid w:val="00F2430A"/>
    <w:rsid w:val="00F27FCF"/>
    <w:rsid w:val="00F37DA0"/>
    <w:rsid w:val="00F4230B"/>
    <w:rsid w:val="00F45B96"/>
    <w:rsid w:val="00F4778B"/>
    <w:rsid w:val="00F64120"/>
    <w:rsid w:val="00F64861"/>
    <w:rsid w:val="00F71D17"/>
    <w:rsid w:val="00F7714F"/>
    <w:rsid w:val="00FA0633"/>
    <w:rsid w:val="00FD0F98"/>
    <w:rsid w:val="00FD11AB"/>
    <w:rsid w:val="00FE3C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D3E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745"/>
    <w:pPr>
      <w:spacing w:after="200" w:line="276" w:lineRule="auto"/>
    </w:pPr>
    <w:rPr>
      <w:rFonts w:ascii="Calibri" w:hAnsi="Calibri" w:cs="Arial"/>
      <w:sz w:val="22"/>
      <w:szCs w:val="22"/>
      <w:lang w:eastAsia="en-US" w:bidi="ar-AE"/>
    </w:rPr>
  </w:style>
  <w:style w:type="paragraph" w:styleId="Heading1">
    <w:name w:val="heading 1"/>
    <w:basedOn w:val="Normal"/>
    <w:next w:val="Normal"/>
    <w:link w:val="Heading1Char"/>
    <w:qFormat/>
    <w:rsid w:val="00B83BA7"/>
    <w:pPr>
      <w:keepNext/>
      <w:spacing w:before="240" w:after="60" w:line="240" w:lineRule="auto"/>
      <w:outlineLvl w:val="0"/>
    </w:pPr>
    <w:rPr>
      <w:rFonts w:ascii="Arial" w:hAnsi="Arial"/>
      <w:b/>
      <w:bCs/>
      <w:kern w:val="32"/>
      <w:sz w:val="32"/>
      <w:szCs w:val="3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1442"/>
    <w:pPr>
      <w:tabs>
        <w:tab w:val="center" w:pos="4153"/>
        <w:tab w:val="right" w:pos="8306"/>
      </w:tabs>
    </w:pPr>
  </w:style>
  <w:style w:type="paragraph" w:styleId="Footer">
    <w:name w:val="footer"/>
    <w:basedOn w:val="Normal"/>
    <w:rsid w:val="00EA1442"/>
    <w:pPr>
      <w:tabs>
        <w:tab w:val="center" w:pos="4153"/>
        <w:tab w:val="right" w:pos="8306"/>
      </w:tabs>
    </w:pPr>
  </w:style>
  <w:style w:type="paragraph" w:styleId="BalloonText">
    <w:name w:val="Balloon Text"/>
    <w:basedOn w:val="Normal"/>
    <w:semiHidden/>
    <w:rsid w:val="00F7714F"/>
    <w:rPr>
      <w:rFonts w:ascii="Tahoma" w:hAnsi="Tahoma" w:cs="Tahoma"/>
      <w:sz w:val="16"/>
      <w:szCs w:val="16"/>
    </w:rPr>
  </w:style>
  <w:style w:type="paragraph" w:styleId="ListParagraph">
    <w:name w:val="List Paragraph"/>
    <w:basedOn w:val="Normal"/>
    <w:qFormat/>
    <w:rsid w:val="002A6745"/>
    <w:pPr>
      <w:ind w:left="720"/>
    </w:pPr>
  </w:style>
  <w:style w:type="character" w:customStyle="1" w:styleId="Heading1Char">
    <w:name w:val="Heading 1 Char"/>
    <w:link w:val="Heading1"/>
    <w:rsid w:val="00B83BA7"/>
    <w:rPr>
      <w:rFonts w:ascii="Arial" w:hAnsi="Arial" w:cs="Arial"/>
      <w:b/>
      <w:bCs/>
      <w:kern w:val="32"/>
      <w:sz w:val="32"/>
      <w:szCs w:val="32"/>
    </w:rPr>
  </w:style>
  <w:style w:type="character" w:styleId="Hyperlink">
    <w:name w:val="Hyperlink"/>
    <w:basedOn w:val="DefaultParagraphFont"/>
    <w:uiPriority w:val="99"/>
    <w:unhideWhenUsed/>
    <w:rsid w:val="00261F27"/>
    <w:rPr>
      <w:color w:val="0000FF" w:themeColor="hyperlink"/>
      <w:u w:val="single"/>
    </w:rPr>
  </w:style>
  <w:style w:type="paragraph" w:styleId="NoSpacing">
    <w:name w:val="No Spacing"/>
    <w:link w:val="NoSpacingChar"/>
    <w:uiPriority w:val="1"/>
    <w:qFormat/>
    <w:rsid w:val="0078720F"/>
    <w:rPr>
      <w:rFonts w:ascii="Calibri" w:eastAsia="Calibri" w:hAnsi="Calibri"/>
      <w:sz w:val="22"/>
      <w:szCs w:val="22"/>
      <w:lang w:val="en-US" w:eastAsia="en-US"/>
    </w:rPr>
  </w:style>
  <w:style w:type="character" w:customStyle="1" w:styleId="NoSpacingChar">
    <w:name w:val="No Spacing Char"/>
    <w:link w:val="NoSpacing"/>
    <w:uiPriority w:val="1"/>
    <w:locked/>
    <w:rsid w:val="0078720F"/>
    <w:rPr>
      <w:rFonts w:ascii="Calibri" w:eastAsia="Calibri" w:hAnsi="Calibri"/>
      <w:sz w:val="22"/>
      <w:szCs w:val="22"/>
      <w:lang w:val="en-US" w:eastAsia="en-US"/>
    </w:rPr>
  </w:style>
  <w:style w:type="character" w:styleId="Emphasis">
    <w:name w:val="Emphasis"/>
    <w:uiPriority w:val="20"/>
    <w:qFormat/>
    <w:rsid w:val="0078720F"/>
    <w:rPr>
      <w:b/>
      <w:bCs/>
      <w:i w:val="0"/>
      <w:iCs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745"/>
    <w:pPr>
      <w:spacing w:after="200" w:line="276" w:lineRule="auto"/>
    </w:pPr>
    <w:rPr>
      <w:rFonts w:ascii="Calibri" w:hAnsi="Calibri" w:cs="Arial"/>
      <w:sz w:val="22"/>
      <w:szCs w:val="22"/>
      <w:lang w:eastAsia="en-US" w:bidi="ar-AE"/>
    </w:rPr>
  </w:style>
  <w:style w:type="paragraph" w:styleId="Heading1">
    <w:name w:val="heading 1"/>
    <w:basedOn w:val="Normal"/>
    <w:next w:val="Normal"/>
    <w:link w:val="Heading1Char"/>
    <w:qFormat/>
    <w:rsid w:val="00B83BA7"/>
    <w:pPr>
      <w:keepNext/>
      <w:spacing w:before="240" w:after="60" w:line="240" w:lineRule="auto"/>
      <w:outlineLvl w:val="0"/>
    </w:pPr>
    <w:rPr>
      <w:rFonts w:ascii="Arial" w:hAnsi="Arial"/>
      <w:b/>
      <w:bCs/>
      <w:kern w:val="32"/>
      <w:sz w:val="32"/>
      <w:szCs w:val="3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1442"/>
    <w:pPr>
      <w:tabs>
        <w:tab w:val="center" w:pos="4153"/>
        <w:tab w:val="right" w:pos="8306"/>
      </w:tabs>
    </w:pPr>
  </w:style>
  <w:style w:type="paragraph" w:styleId="Footer">
    <w:name w:val="footer"/>
    <w:basedOn w:val="Normal"/>
    <w:rsid w:val="00EA1442"/>
    <w:pPr>
      <w:tabs>
        <w:tab w:val="center" w:pos="4153"/>
        <w:tab w:val="right" w:pos="8306"/>
      </w:tabs>
    </w:pPr>
  </w:style>
  <w:style w:type="paragraph" w:styleId="BalloonText">
    <w:name w:val="Balloon Text"/>
    <w:basedOn w:val="Normal"/>
    <w:semiHidden/>
    <w:rsid w:val="00F7714F"/>
    <w:rPr>
      <w:rFonts w:ascii="Tahoma" w:hAnsi="Tahoma" w:cs="Tahoma"/>
      <w:sz w:val="16"/>
      <w:szCs w:val="16"/>
    </w:rPr>
  </w:style>
  <w:style w:type="paragraph" w:styleId="ListParagraph">
    <w:name w:val="List Paragraph"/>
    <w:basedOn w:val="Normal"/>
    <w:qFormat/>
    <w:rsid w:val="002A6745"/>
    <w:pPr>
      <w:ind w:left="720"/>
    </w:pPr>
  </w:style>
  <w:style w:type="character" w:customStyle="1" w:styleId="Heading1Char">
    <w:name w:val="Heading 1 Char"/>
    <w:link w:val="Heading1"/>
    <w:rsid w:val="00B83BA7"/>
    <w:rPr>
      <w:rFonts w:ascii="Arial" w:hAnsi="Arial" w:cs="Arial"/>
      <w:b/>
      <w:bCs/>
      <w:kern w:val="32"/>
      <w:sz w:val="32"/>
      <w:szCs w:val="32"/>
    </w:rPr>
  </w:style>
  <w:style w:type="character" w:styleId="Hyperlink">
    <w:name w:val="Hyperlink"/>
    <w:basedOn w:val="DefaultParagraphFont"/>
    <w:uiPriority w:val="99"/>
    <w:unhideWhenUsed/>
    <w:rsid w:val="00261F27"/>
    <w:rPr>
      <w:color w:val="0000FF" w:themeColor="hyperlink"/>
      <w:u w:val="single"/>
    </w:rPr>
  </w:style>
  <w:style w:type="paragraph" w:styleId="NoSpacing">
    <w:name w:val="No Spacing"/>
    <w:link w:val="NoSpacingChar"/>
    <w:uiPriority w:val="1"/>
    <w:qFormat/>
    <w:rsid w:val="0078720F"/>
    <w:rPr>
      <w:rFonts w:ascii="Calibri" w:eastAsia="Calibri" w:hAnsi="Calibri"/>
      <w:sz w:val="22"/>
      <w:szCs w:val="22"/>
      <w:lang w:val="en-US" w:eastAsia="en-US"/>
    </w:rPr>
  </w:style>
  <w:style w:type="character" w:customStyle="1" w:styleId="NoSpacingChar">
    <w:name w:val="No Spacing Char"/>
    <w:link w:val="NoSpacing"/>
    <w:uiPriority w:val="1"/>
    <w:locked/>
    <w:rsid w:val="0078720F"/>
    <w:rPr>
      <w:rFonts w:ascii="Calibri" w:eastAsia="Calibri" w:hAnsi="Calibri"/>
      <w:sz w:val="22"/>
      <w:szCs w:val="22"/>
      <w:lang w:val="en-US" w:eastAsia="en-US"/>
    </w:rPr>
  </w:style>
  <w:style w:type="character" w:styleId="Emphasis">
    <w:name w:val="Emphasis"/>
    <w:uiPriority w:val="20"/>
    <w:qFormat/>
    <w:rsid w:val="0078720F"/>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600196">
      <w:bodyDiv w:val="1"/>
      <w:marLeft w:val="0"/>
      <w:marRight w:val="0"/>
      <w:marTop w:val="0"/>
      <w:marBottom w:val="0"/>
      <w:divBdr>
        <w:top w:val="none" w:sz="0" w:space="0" w:color="auto"/>
        <w:left w:val="none" w:sz="0" w:space="0" w:color="auto"/>
        <w:bottom w:val="none" w:sz="0" w:space="0" w:color="auto"/>
        <w:right w:val="none" w:sz="0" w:space="0" w:color="auto"/>
      </w:divBdr>
    </w:div>
    <w:div w:id="118779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enon.no/upload/2015/06/02/maritime-capitals.pdf"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1044</Words>
  <Characters>5957</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To whomever it may concern,</vt:lpstr>
    </vt:vector>
  </TitlesOfParts>
  <Company>Ports Customs and Freezone Corporation</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whomever it may concern,</dc:title>
  <dc:creator>Ian.Sevilla</dc:creator>
  <cp:lastModifiedBy>Kari Lybæk</cp:lastModifiedBy>
  <cp:revision>2</cp:revision>
  <cp:lastPrinted>2015-06-03T10:30:00Z</cp:lastPrinted>
  <dcterms:created xsi:type="dcterms:W3CDTF">2015-06-04T06:22:00Z</dcterms:created>
  <dcterms:modified xsi:type="dcterms:W3CDTF">2015-06-04T06:22:00Z</dcterms:modified>
</cp:coreProperties>
</file>