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623" w:rsidRDefault="00D13623" w:rsidP="000061D9">
      <w:pPr>
        <w:pStyle w:val="PressInformation"/>
        <w:rPr>
          <w:lang w:val="en-US"/>
        </w:rPr>
      </w:pPr>
      <w:r w:rsidRPr="000805DE">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53.75pt;height:31.5pt;visibility:visible">
            <v:imagedata r:id="rId7" o:title=""/>
          </v:shape>
        </w:pict>
      </w:r>
    </w:p>
    <w:p w:rsidR="00D13623" w:rsidRDefault="00D13623" w:rsidP="006E717A">
      <w:pPr>
        <w:rPr>
          <w:rFonts w:ascii="Arial" w:hAnsi="Arial" w:cs="Arial"/>
        </w:rPr>
      </w:pPr>
    </w:p>
    <w:p w:rsidR="00D13623" w:rsidRPr="009C15E1" w:rsidRDefault="00D13623" w:rsidP="004022C1">
      <w:pPr>
        <w:ind w:left="5760" w:right="-540"/>
        <w:rPr>
          <w:rFonts w:ascii="Arial" w:hAnsi="Arial" w:cs="Arial"/>
          <w:sz w:val="22"/>
          <w:szCs w:val="22"/>
          <w:u w:val="single"/>
          <w:lang w:val="sv-SE"/>
        </w:rPr>
      </w:pPr>
      <w:r w:rsidRPr="009C15E1">
        <w:rPr>
          <w:rFonts w:ascii="Arial" w:hAnsi="Arial" w:cs="Arial"/>
          <w:sz w:val="20"/>
          <w:szCs w:val="20"/>
          <w:u w:val="single"/>
          <w:lang w:val="sv-SE"/>
        </w:rPr>
        <w:t>Kontakt:</w:t>
      </w:r>
    </w:p>
    <w:p w:rsidR="00D13623" w:rsidRPr="009C15E1" w:rsidRDefault="00D13623" w:rsidP="004022C1">
      <w:pPr>
        <w:ind w:left="5760" w:right="-540"/>
        <w:rPr>
          <w:rFonts w:ascii="Arial" w:hAnsi="Arial" w:cs="Arial"/>
          <w:sz w:val="20"/>
          <w:szCs w:val="20"/>
          <w:lang w:val="sv-SE" w:eastAsia="en-GB"/>
        </w:rPr>
      </w:pPr>
      <w:r w:rsidRPr="009C15E1">
        <w:rPr>
          <w:rFonts w:ascii="Arial" w:hAnsi="Arial" w:cs="Arial"/>
          <w:sz w:val="20"/>
          <w:szCs w:val="20"/>
          <w:lang w:val="sv-SE"/>
        </w:rPr>
        <w:t>Linda Brandelius</w:t>
      </w:r>
    </w:p>
    <w:p w:rsidR="00D13623" w:rsidRPr="009C15E1" w:rsidRDefault="00D13623" w:rsidP="004022C1">
      <w:pPr>
        <w:ind w:left="5760" w:right="-540"/>
        <w:rPr>
          <w:rFonts w:ascii="Arial" w:hAnsi="Arial" w:cs="Arial"/>
          <w:sz w:val="20"/>
          <w:szCs w:val="20"/>
          <w:lang w:val="sv-SE" w:eastAsia="en-GB"/>
        </w:rPr>
      </w:pPr>
      <w:r w:rsidRPr="009C15E1">
        <w:rPr>
          <w:rFonts w:ascii="Arial" w:hAnsi="Arial" w:cs="Arial"/>
          <w:sz w:val="20"/>
          <w:szCs w:val="20"/>
          <w:lang w:val="sv-SE"/>
        </w:rPr>
        <w:t>Linda_brandelius@goodyear.com</w:t>
      </w:r>
    </w:p>
    <w:p w:rsidR="00D13623" w:rsidRPr="009C15E1" w:rsidRDefault="00D13623" w:rsidP="006E717A">
      <w:pPr>
        <w:rPr>
          <w:rFonts w:ascii="Arial" w:hAnsi="Arial" w:cs="Arial"/>
          <w:lang w:val="sv-SE"/>
        </w:rPr>
      </w:pPr>
    </w:p>
    <w:p w:rsidR="00D13623" w:rsidRPr="009C15E1" w:rsidRDefault="00D13623" w:rsidP="00840B3F">
      <w:pPr>
        <w:rPr>
          <w:rFonts w:ascii="Arial" w:hAnsi="Arial" w:cs="Arial"/>
          <w:b/>
          <w:sz w:val="32"/>
          <w:lang w:val="nb-NO"/>
        </w:rPr>
      </w:pPr>
      <w:r w:rsidRPr="009C15E1">
        <w:rPr>
          <w:rFonts w:ascii="Arial" w:hAnsi="Arial" w:cs="Arial"/>
          <w:b/>
          <w:sz w:val="32"/>
          <w:lang w:val="nb-NO"/>
        </w:rPr>
        <w:t>PRESSEMELDING</w:t>
      </w:r>
    </w:p>
    <w:p w:rsidR="00D13623" w:rsidRPr="009C15E1" w:rsidRDefault="00D13623" w:rsidP="00840B3F">
      <w:pPr>
        <w:pStyle w:val="Title"/>
        <w:spacing w:line="360" w:lineRule="auto"/>
        <w:rPr>
          <w:sz w:val="10"/>
          <w:szCs w:val="10"/>
          <w:lang w:val="nb-NO"/>
        </w:rPr>
      </w:pPr>
    </w:p>
    <w:p w:rsidR="00D13623" w:rsidRPr="009C15E1" w:rsidRDefault="00D13623" w:rsidP="00EB1BCC">
      <w:pPr>
        <w:spacing w:line="360" w:lineRule="atLeast"/>
        <w:jc w:val="center"/>
        <w:rPr>
          <w:rFonts w:ascii="Arial" w:hAnsi="Arial" w:cs="Arial"/>
          <w:b/>
          <w:sz w:val="36"/>
          <w:szCs w:val="36"/>
          <w:lang w:val="nb-NO"/>
        </w:rPr>
      </w:pPr>
      <w:bookmarkStart w:id="0" w:name="OLE_LINK39"/>
      <w:r w:rsidRPr="009C15E1">
        <w:rPr>
          <w:rFonts w:ascii="Arial" w:hAnsi="Arial" w:cs="Arial"/>
          <w:b/>
          <w:sz w:val="36"/>
          <w:szCs w:val="36"/>
          <w:lang w:val="nb-NO"/>
        </w:rPr>
        <w:t>Hi-Stability-teknologi fra Goodyear øker belastningskapasiteten med opptil 25 %</w:t>
      </w:r>
    </w:p>
    <w:p w:rsidR="00D13623" w:rsidRPr="009C15E1" w:rsidRDefault="00D13623" w:rsidP="005F03CC">
      <w:pPr>
        <w:pStyle w:val="Title"/>
        <w:spacing w:line="360" w:lineRule="auto"/>
        <w:rPr>
          <w:i/>
          <w:sz w:val="22"/>
          <w:szCs w:val="22"/>
          <w:lang w:val="nb-NO"/>
        </w:rPr>
      </w:pPr>
    </w:p>
    <w:p w:rsidR="00D13623" w:rsidRPr="009C15E1" w:rsidRDefault="00D13623" w:rsidP="00EB1BCC">
      <w:pPr>
        <w:spacing w:line="360" w:lineRule="atLeast"/>
        <w:jc w:val="both"/>
        <w:rPr>
          <w:rFonts w:ascii="Arial" w:hAnsi="Arial" w:cs="Arial"/>
          <w:b/>
          <w:i/>
          <w:color w:val="365F91"/>
          <w:lang w:val="nb-NO"/>
        </w:rPr>
      </w:pPr>
      <w:r w:rsidRPr="009C15E1">
        <w:rPr>
          <w:rFonts w:ascii="Arial" w:hAnsi="Arial" w:cs="Arial"/>
          <w:b/>
          <w:bCs/>
          <w:i/>
          <w:iCs/>
          <w:color w:val="000000"/>
          <w:lang w:val="nb-NO"/>
        </w:rPr>
        <w:t>Som respons på de økende behovene hos våre kunder innen industrielle terrengdekk og nyere tids utvikling på maskinsiden, presenterer Goodyear nå en helt ny teknologi: Hi-stability-teknologien. Hi-Stability-teknologien er en egenskap som er lagt inn i en hel serie av dekk til industriell bruk utenfor vei, og kan øke belastningskapasiteten med opptil 25 %.</w:t>
      </w:r>
      <w:r w:rsidRPr="009C15E1">
        <w:rPr>
          <w:rFonts w:ascii="Arial" w:hAnsi="Arial" w:cs="Arial"/>
          <w:b/>
          <w:bCs/>
          <w:i/>
          <w:iCs/>
          <w:lang w:val="nb-NO"/>
        </w:rPr>
        <w:t xml:space="preserve"> Serien inneholder mer enn 30 radialdekk spesielt utviklet for anleggsmaskiner i gruver, grus- og sandtak, byggebransjen, havnedrift, avfallshåndtering og andre bransjer</w:t>
      </w:r>
      <w:r w:rsidRPr="009C15E1">
        <w:rPr>
          <w:rFonts w:ascii="Arial" w:hAnsi="Arial" w:cs="Arial"/>
          <w:b/>
          <w:i/>
          <w:lang w:val="nb-NO"/>
        </w:rPr>
        <w:t>.</w:t>
      </w:r>
    </w:p>
    <w:p w:rsidR="00D13623" w:rsidRPr="009C15E1" w:rsidRDefault="00D13623" w:rsidP="00EB1BCC">
      <w:pPr>
        <w:spacing w:line="360" w:lineRule="atLeast"/>
        <w:jc w:val="both"/>
        <w:rPr>
          <w:rFonts w:ascii="Arial" w:hAnsi="Arial" w:cs="Arial"/>
          <w:sz w:val="22"/>
          <w:szCs w:val="22"/>
          <w:lang w:val="nb-NO"/>
        </w:rPr>
      </w:pPr>
    </w:p>
    <w:p w:rsidR="00D13623" w:rsidRPr="009C15E1" w:rsidRDefault="00D13623" w:rsidP="00EB1BCC">
      <w:pPr>
        <w:spacing w:line="360" w:lineRule="atLeast"/>
        <w:jc w:val="both"/>
        <w:rPr>
          <w:rFonts w:ascii="Arial" w:hAnsi="Arial" w:cs="Arial"/>
          <w:b/>
          <w:sz w:val="22"/>
          <w:szCs w:val="22"/>
          <w:lang w:val="nb-NO"/>
        </w:rPr>
      </w:pPr>
      <w:r w:rsidRPr="009C15E1">
        <w:rPr>
          <w:rFonts w:ascii="Arial" w:hAnsi="Arial" w:cs="Arial"/>
          <w:b/>
          <w:sz w:val="22"/>
          <w:szCs w:val="22"/>
          <w:lang w:val="nb-NO"/>
        </w:rPr>
        <w:t>Et svar på maskinutviklingen</w:t>
      </w:r>
    </w:p>
    <w:p w:rsidR="00D13623" w:rsidRPr="009C15E1" w:rsidRDefault="00D13623" w:rsidP="00EB1BCC">
      <w:pPr>
        <w:spacing w:line="360" w:lineRule="atLeast"/>
        <w:jc w:val="both"/>
        <w:rPr>
          <w:rFonts w:ascii="Arial" w:hAnsi="Arial" w:cs="Arial"/>
          <w:sz w:val="22"/>
          <w:szCs w:val="22"/>
          <w:lang w:val="nb-NO"/>
        </w:rPr>
      </w:pPr>
      <w:r>
        <w:rPr>
          <w:noProof/>
          <w:lang w:val="en-US"/>
        </w:rPr>
        <w:pict>
          <v:shape id="Picture 2" o:spid="_x0000_s1026" type="#_x0000_t75" style="position:absolute;left:0;text-align:left;margin-left:1.5pt;margin-top:77.3pt;width:252pt;height:168.75pt;z-index:251658240;visibility:visible">
            <v:imagedata r:id="rId8" o:title=""/>
            <w10:wrap type="square"/>
          </v:shape>
        </w:pict>
      </w:r>
      <w:r w:rsidRPr="009C15E1">
        <w:rPr>
          <w:rFonts w:ascii="Arial" w:hAnsi="Arial" w:cs="Arial"/>
          <w:sz w:val="22"/>
          <w:szCs w:val="22"/>
          <w:lang w:val="nb-NO"/>
        </w:rPr>
        <w:t>Dekkene spiller en kritisk rolle når det gjelder anleggsmaskiner. Maskinenes effektivitet og ytelse avhenger i stor grad av hvilket dekk som er valgt, hvor godt det egner seg til terrenget det skal brukes i, hvor slitesterkt det er og hvor godt det tåler varme og skader. Det er viktig at dekkteknologien tilpasser seg etter den nyeste utstyrsutviklingen og til driftspraksis og profesjonelle krav når det gjelder produktivitet. Produsenter som Caterpillar, Volvo, Komatsu, Bell og Liebherr produserer kraftigere maskiner med større trekkraft som øker produktiviteten. Som respons på denne teknologiske utviklingen lanserer Goodyear nå nye dimensjoner som er utviklet for å fungere med disse maskinenes kraft, fart og trekkraft.</w:t>
      </w:r>
      <w:r w:rsidRPr="009C15E1">
        <w:rPr>
          <w:lang w:val="nb-NO"/>
        </w:rPr>
        <w:t xml:space="preserve"> </w:t>
      </w:r>
    </w:p>
    <w:p w:rsidR="00D13623" w:rsidRPr="009C15E1" w:rsidRDefault="00D13623" w:rsidP="00EB1BCC">
      <w:pPr>
        <w:spacing w:line="360" w:lineRule="atLeast"/>
        <w:jc w:val="both"/>
        <w:rPr>
          <w:rFonts w:ascii="Arial" w:hAnsi="Arial" w:cs="Arial"/>
          <w:b/>
          <w:i/>
          <w:sz w:val="22"/>
          <w:szCs w:val="22"/>
          <w:lang w:val="nb-NO"/>
        </w:rPr>
      </w:pPr>
    </w:p>
    <w:p w:rsidR="00D13623" w:rsidRPr="00516056" w:rsidRDefault="00D13623" w:rsidP="00EB1BCC">
      <w:pPr>
        <w:spacing w:line="360" w:lineRule="atLeast"/>
        <w:jc w:val="both"/>
        <w:rPr>
          <w:rFonts w:ascii="Arial" w:hAnsi="Arial" w:cs="Arial"/>
          <w:b/>
          <w:sz w:val="22"/>
          <w:szCs w:val="22"/>
          <w:lang w:val="nb-NO"/>
        </w:rPr>
      </w:pPr>
      <w:r w:rsidRPr="00516056">
        <w:rPr>
          <w:rFonts w:ascii="Arial" w:hAnsi="Arial" w:cs="Arial"/>
          <w:b/>
          <w:sz w:val="22"/>
          <w:szCs w:val="22"/>
          <w:lang w:val="nb-NO"/>
        </w:rPr>
        <w:t>Fordelene med Hi-Stability-teknologien</w:t>
      </w:r>
    </w:p>
    <w:p w:rsidR="00D13623" w:rsidRPr="00516056" w:rsidRDefault="00D13623" w:rsidP="00EB1BCC">
      <w:pPr>
        <w:spacing w:line="360" w:lineRule="atLeast"/>
        <w:jc w:val="both"/>
        <w:rPr>
          <w:rFonts w:ascii="Arial" w:hAnsi="Arial" w:cs="Arial"/>
          <w:sz w:val="22"/>
          <w:szCs w:val="22"/>
          <w:lang w:val="nb-NO"/>
        </w:rPr>
      </w:pPr>
      <w:r w:rsidRPr="009C15E1">
        <w:rPr>
          <w:rFonts w:ascii="Arial" w:hAnsi="Arial" w:cs="Arial"/>
          <w:sz w:val="22"/>
          <w:szCs w:val="22"/>
          <w:lang w:val="nb-NO"/>
        </w:rPr>
        <w:t xml:space="preserve">Hi-Stability-dekk kan øke belastningskapasiteten med opptil 25 %, i tillegg til å gi bedre stabilitet. De forbedrer også produktiviteten med sine lave kostnader per time i drift. Den nyskapende konstruksjonen i Hi-Stability-dekk tillater høyere lufttrykk, som øker belastningskapasiteten for maskinene de monteres på – siden det er luften som faktisk bærer lasten. Sett for eksempel at en operatør bruker en hjullaster med 29.5R25-dekk og et lufttrykk på 5 bar. Den kan da bære en last på 9 tonn. Med Hi-Stability-dekk og et lufttrykk på 6,5 bar kan lasten økes med 25 % til 12 tonn. Det betyr at 36 tonn kan lastes i tre operasjoner i stedet for fire. </w:t>
      </w:r>
      <w:r w:rsidRPr="00516056">
        <w:rPr>
          <w:rFonts w:ascii="Arial" w:hAnsi="Arial" w:cs="Arial"/>
          <w:sz w:val="22"/>
          <w:szCs w:val="22"/>
          <w:lang w:val="nb-NO"/>
        </w:rPr>
        <w:t>En ganske betydelig produktivitetsøkning!</w:t>
      </w:r>
    </w:p>
    <w:p w:rsidR="00D13623" w:rsidRPr="00516056" w:rsidRDefault="00D13623" w:rsidP="00EB1BCC">
      <w:pPr>
        <w:spacing w:line="360" w:lineRule="atLeast"/>
        <w:jc w:val="both"/>
        <w:rPr>
          <w:rFonts w:ascii="Arial" w:hAnsi="Arial" w:cs="Arial"/>
          <w:sz w:val="22"/>
          <w:szCs w:val="22"/>
          <w:lang w:val="nb-NO"/>
        </w:rPr>
      </w:pPr>
      <w:r w:rsidRPr="00516056">
        <w:rPr>
          <w:rStyle w:val="apple-style-span"/>
          <w:rFonts w:ascii="Arial" w:hAnsi="Arial" w:cs="Arial"/>
          <w:color w:val="333333"/>
          <w:sz w:val="22"/>
          <w:szCs w:val="22"/>
          <w:lang w:val="nb-NO"/>
        </w:rPr>
        <w:t>.</w:t>
      </w:r>
      <w:r w:rsidRPr="00516056">
        <w:rPr>
          <w:lang w:val="nb-NO"/>
        </w:rPr>
        <w:br/>
      </w:r>
      <w:r w:rsidRPr="00516056">
        <w:rPr>
          <w:rFonts w:ascii="Arial" w:hAnsi="Arial" w:cs="Arial"/>
          <w:b/>
          <w:sz w:val="22"/>
          <w:szCs w:val="22"/>
          <w:lang w:val="nb-NO"/>
        </w:rPr>
        <w:t>Andre fordeler med Hi-Stability-teknologien</w:t>
      </w:r>
    </w:p>
    <w:p w:rsidR="00D13623" w:rsidRPr="009C15E1" w:rsidRDefault="00D13623" w:rsidP="00EB1BCC">
      <w:pPr>
        <w:spacing w:line="360" w:lineRule="atLeast"/>
        <w:jc w:val="both"/>
        <w:rPr>
          <w:rFonts w:ascii="Arial" w:hAnsi="Arial" w:cs="Arial"/>
          <w:bCs/>
          <w:iCs/>
          <w:sz w:val="22"/>
          <w:szCs w:val="22"/>
          <w:lang w:val="nb-NO" w:eastAsia="fr-FR"/>
        </w:rPr>
      </w:pPr>
      <w:r w:rsidRPr="009C15E1">
        <w:rPr>
          <w:rFonts w:ascii="Arial" w:hAnsi="Arial" w:cs="Arial"/>
          <w:sz w:val="22"/>
          <w:szCs w:val="22"/>
          <w:lang w:val="nb-NO"/>
        </w:rPr>
        <w:t xml:space="preserve">Hi-Stability-teknologien forbedrer egenskapene på Goodyears radialdekk for industriell terrengbruk med forbedret stabilitet og holdbarhet, som kommer av en forsterket beadstruktur og stammekonstruksjon. </w:t>
      </w:r>
      <w:r>
        <w:rPr>
          <w:rFonts w:ascii="Arial" w:hAnsi="Arial" w:cs="Arial"/>
          <w:sz w:val="22"/>
          <w:szCs w:val="22"/>
          <w:lang w:val="nb-NO"/>
        </w:rPr>
        <w:t>Dette</w:t>
      </w:r>
      <w:r w:rsidRPr="009C15E1">
        <w:rPr>
          <w:rFonts w:ascii="Arial" w:hAnsi="Arial" w:cs="Arial"/>
          <w:sz w:val="22"/>
          <w:szCs w:val="22"/>
          <w:lang w:val="nb-NO"/>
        </w:rPr>
        <w:t xml:space="preserve"> kombinert med en rekke nyskapende funksjoner med bedre selvrens av slitebanen og redusert friksjon gir bedre rullemotstand og trekkraft. Disse dekkene er tilgjengelige for en lang rekke maskintyper som brukes i industri, gruver og sand- og grustak, for eksempel 40-tonns leddelte </w:t>
      </w:r>
      <w:r>
        <w:rPr>
          <w:rFonts w:ascii="Arial" w:hAnsi="Arial" w:cs="Arial"/>
          <w:sz w:val="22"/>
          <w:szCs w:val="22"/>
          <w:lang w:val="nb-NO"/>
        </w:rPr>
        <w:t>dumpere</w:t>
      </w:r>
      <w:r w:rsidRPr="009C15E1">
        <w:rPr>
          <w:rFonts w:ascii="Arial" w:hAnsi="Arial" w:cs="Arial"/>
          <w:sz w:val="22"/>
          <w:szCs w:val="22"/>
          <w:lang w:val="nb-NO"/>
        </w:rPr>
        <w:t xml:space="preserve"> med 29.5R25-dekk og andre kraftige maskiner med høy kapasitet. Hi-Stability-dekk gir bedre holdbarhet og stabilitet for høyere sikkerhet og komfort.</w:t>
      </w:r>
      <w:r w:rsidRPr="009C15E1">
        <w:rPr>
          <w:rFonts w:ascii="Arial" w:hAnsi="Arial" w:cs="Arial"/>
          <w:bCs/>
          <w:iCs/>
          <w:sz w:val="22"/>
          <w:szCs w:val="22"/>
          <w:lang w:val="nb-NO"/>
        </w:rPr>
        <w:t xml:space="preserve"> </w:t>
      </w:r>
    </w:p>
    <w:p w:rsidR="00D13623" w:rsidRPr="009C15E1" w:rsidRDefault="00D13623" w:rsidP="00EB1BCC">
      <w:pPr>
        <w:spacing w:line="360" w:lineRule="atLeast"/>
        <w:jc w:val="both"/>
        <w:rPr>
          <w:rFonts w:ascii="Arial" w:hAnsi="Arial" w:cs="Arial"/>
          <w:bCs/>
          <w:iCs/>
          <w:sz w:val="22"/>
          <w:szCs w:val="22"/>
          <w:lang w:val="nb-NO" w:eastAsia="fr-FR"/>
        </w:rPr>
      </w:pPr>
    </w:p>
    <w:p w:rsidR="00D13623" w:rsidRPr="009C15E1" w:rsidRDefault="00D13623" w:rsidP="00EB1BCC">
      <w:pPr>
        <w:autoSpaceDE w:val="0"/>
        <w:autoSpaceDN w:val="0"/>
        <w:adjustRightInd w:val="0"/>
        <w:spacing w:line="360" w:lineRule="atLeast"/>
        <w:jc w:val="both"/>
        <w:rPr>
          <w:rFonts w:ascii="Arial" w:hAnsi="Arial" w:cs="Arial"/>
          <w:b/>
          <w:bCs/>
          <w:sz w:val="22"/>
          <w:szCs w:val="22"/>
          <w:lang w:val="nb-NO" w:eastAsia="fr-FR"/>
        </w:rPr>
      </w:pPr>
      <w:r w:rsidRPr="009C15E1">
        <w:rPr>
          <w:rFonts w:ascii="Arial" w:hAnsi="Arial" w:cs="Arial"/>
          <w:b/>
          <w:bCs/>
          <w:sz w:val="22"/>
          <w:szCs w:val="22"/>
          <w:lang w:val="nb-NO"/>
        </w:rPr>
        <w:t>Serien dekker 70 % av markedet</w:t>
      </w:r>
    </w:p>
    <w:p w:rsidR="00D13623" w:rsidRPr="009C15E1" w:rsidRDefault="00D13623" w:rsidP="00EB1BCC">
      <w:pPr>
        <w:spacing w:line="360" w:lineRule="atLeast"/>
        <w:jc w:val="both"/>
        <w:rPr>
          <w:rFonts w:ascii="Arial" w:hAnsi="Arial" w:cs="Arial"/>
          <w:sz w:val="22"/>
          <w:szCs w:val="22"/>
          <w:lang w:val="nb-NO"/>
        </w:rPr>
      </w:pPr>
      <w:r w:rsidRPr="009C15E1">
        <w:rPr>
          <w:rFonts w:ascii="Arial" w:hAnsi="Arial" w:cs="Arial"/>
          <w:sz w:val="22"/>
          <w:szCs w:val="22"/>
          <w:lang w:val="nb-NO"/>
        </w:rPr>
        <w:t>Goodyears Hi-Stability-dekkserie inneholder fire dekktyper som dekker 70 % av markedsbehovet, og fem andre som dekker spesielle bruksområder. De fire følgende dekktypene stilles ut på Goodyears stand på Intermat 2012:</w:t>
      </w:r>
    </w:p>
    <w:p w:rsidR="00D13623" w:rsidRPr="009C15E1" w:rsidRDefault="00D13623" w:rsidP="00EB1BCC">
      <w:pPr>
        <w:numPr>
          <w:ilvl w:val="0"/>
          <w:numId w:val="17"/>
        </w:numPr>
        <w:spacing w:line="360" w:lineRule="atLeast"/>
        <w:jc w:val="both"/>
        <w:rPr>
          <w:rFonts w:ascii="Arial" w:hAnsi="Arial" w:cs="Arial"/>
          <w:sz w:val="22"/>
          <w:szCs w:val="22"/>
          <w:lang w:val="nb-NO"/>
        </w:rPr>
      </w:pPr>
      <w:r w:rsidRPr="009C15E1">
        <w:rPr>
          <w:rFonts w:ascii="Arial" w:hAnsi="Arial" w:cs="Arial"/>
          <w:sz w:val="22"/>
          <w:szCs w:val="22"/>
          <w:lang w:val="nb-NO"/>
        </w:rPr>
        <w:t>RT-3B (29.5R25) – dekk for aggregathjullastere – 115-nivås mønsterdybde.</w:t>
      </w:r>
    </w:p>
    <w:p w:rsidR="00D13623" w:rsidRPr="009C15E1" w:rsidRDefault="00D13623" w:rsidP="00EB1BCC">
      <w:pPr>
        <w:numPr>
          <w:ilvl w:val="0"/>
          <w:numId w:val="17"/>
        </w:numPr>
        <w:spacing w:line="360" w:lineRule="atLeast"/>
        <w:jc w:val="both"/>
        <w:rPr>
          <w:rFonts w:ascii="Arial" w:hAnsi="Arial" w:cs="Arial"/>
          <w:sz w:val="22"/>
          <w:szCs w:val="22"/>
          <w:lang w:val="nb-NO"/>
        </w:rPr>
      </w:pPr>
      <w:r w:rsidRPr="009C15E1">
        <w:rPr>
          <w:rFonts w:ascii="Arial" w:hAnsi="Arial" w:cs="Arial"/>
          <w:sz w:val="22"/>
          <w:szCs w:val="22"/>
          <w:lang w:val="nb-NO"/>
        </w:rPr>
        <w:t xml:space="preserve">TL-3A + (29.5R25) – trekkraftdekk for hjullastere og leddelte </w:t>
      </w:r>
      <w:r>
        <w:rPr>
          <w:rFonts w:ascii="Arial" w:hAnsi="Arial" w:cs="Arial"/>
          <w:sz w:val="22"/>
          <w:szCs w:val="22"/>
          <w:lang w:val="nb-NO"/>
        </w:rPr>
        <w:t>dumpere</w:t>
      </w:r>
      <w:r w:rsidRPr="009C15E1">
        <w:rPr>
          <w:rFonts w:ascii="Arial" w:hAnsi="Arial" w:cs="Arial"/>
          <w:sz w:val="22"/>
          <w:szCs w:val="22"/>
          <w:lang w:val="nb-NO"/>
        </w:rPr>
        <w:t xml:space="preserve"> – 125-nivås mønsterdybde.</w:t>
      </w:r>
    </w:p>
    <w:p w:rsidR="00D13623" w:rsidRPr="009C15E1" w:rsidRDefault="00D13623" w:rsidP="00EB1BCC">
      <w:pPr>
        <w:numPr>
          <w:ilvl w:val="0"/>
          <w:numId w:val="17"/>
        </w:numPr>
        <w:spacing w:line="360" w:lineRule="atLeast"/>
        <w:jc w:val="both"/>
        <w:rPr>
          <w:rFonts w:ascii="Arial" w:hAnsi="Arial" w:cs="Arial"/>
          <w:sz w:val="22"/>
          <w:szCs w:val="22"/>
          <w:lang w:val="nb-NO"/>
        </w:rPr>
      </w:pPr>
      <w:r w:rsidRPr="009C15E1">
        <w:rPr>
          <w:rFonts w:ascii="Arial" w:hAnsi="Arial" w:cs="Arial"/>
          <w:sz w:val="22"/>
          <w:szCs w:val="22"/>
          <w:lang w:val="nb-NO"/>
        </w:rPr>
        <w:t xml:space="preserve">GP-4D (875/65R29) – dekk for hjullastere og leddelte </w:t>
      </w:r>
      <w:r>
        <w:rPr>
          <w:rFonts w:ascii="Arial" w:hAnsi="Arial" w:cs="Arial"/>
          <w:sz w:val="22"/>
          <w:szCs w:val="22"/>
          <w:lang w:val="nb-NO"/>
        </w:rPr>
        <w:t>dumpere</w:t>
      </w:r>
      <w:r w:rsidRPr="009C15E1">
        <w:rPr>
          <w:rFonts w:ascii="Arial" w:hAnsi="Arial" w:cs="Arial"/>
          <w:sz w:val="22"/>
          <w:szCs w:val="22"/>
          <w:lang w:val="nb-NO"/>
        </w:rPr>
        <w:t xml:space="preserve"> – 150-nivås mønsterdybde.</w:t>
      </w:r>
    </w:p>
    <w:p w:rsidR="00D13623" w:rsidRPr="00EB1BCC" w:rsidRDefault="00D13623" w:rsidP="00EB1BCC">
      <w:pPr>
        <w:numPr>
          <w:ilvl w:val="0"/>
          <w:numId w:val="17"/>
        </w:numPr>
        <w:spacing w:line="360" w:lineRule="atLeast"/>
        <w:jc w:val="both"/>
        <w:rPr>
          <w:rFonts w:ascii="Arial" w:hAnsi="Arial" w:cs="Arial"/>
          <w:sz w:val="22"/>
          <w:szCs w:val="22"/>
          <w:lang w:val="en-US"/>
        </w:rPr>
      </w:pPr>
      <w:r>
        <w:rPr>
          <w:rFonts w:ascii="Arial" w:hAnsi="Arial" w:cs="Arial"/>
          <w:sz w:val="22"/>
          <w:szCs w:val="22"/>
        </w:rPr>
        <w:t>RL-5K (875/65R33) – for hjullastere i industri, grus- og sandtak og gruvedrift – 250-nivås mønsterdybde.</w:t>
      </w:r>
    </w:p>
    <w:p w:rsidR="00D13623" w:rsidRDefault="00D13623" w:rsidP="00EB1BCC">
      <w:pPr>
        <w:spacing w:line="360" w:lineRule="atLeast"/>
        <w:jc w:val="both"/>
        <w:rPr>
          <w:rFonts w:ascii="Arial" w:hAnsi="Arial" w:cs="Arial"/>
          <w:sz w:val="22"/>
          <w:szCs w:val="22"/>
          <w:lang w:val="nb-NO"/>
        </w:rPr>
      </w:pPr>
    </w:p>
    <w:p w:rsidR="00D13623" w:rsidRPr="009C15E1" w:rsidRDefault="00D13623" w:rsidP="00EB1BCC">
      <w:pPr>
        <w:spacing w:line="360" w:lineRule="atLeast"/>
        <w:jc w:val="both"/>
        <w:rPr>
          <w:rFonts w:ascii="Arial" w:hAnsi="Arial" w:cs="Arial"/>
          <w:sz w:val="22"/>
          <w:szCs w:val="22"/>
          <w:lang w:val="nb-NO"/>
        </w:rPr>
      </w:pPr>
      <w:r>
        <w:rPr>
          <w:rFonts w:ascii="Arial" w:hAnsi="Arial" w:cs="Arial"/>
          <w:sz w:val="22"/>
          <w:szCs w:val="22"/>
          <w:lang w:val="nb-NO"/>
        </w:rPr>
        <w:t>Goodyear tilbyr også RL-5K med 150-nivås mønsterdybde i  RL-4K som et unikt produkt, sammen med glattbane dekk i henholdsvis 125, 150 og 250-nivås mønsterdybde.</w:t>
      </w:r>
      <w:r w:rsidRPr="009373B6">
        <w:rPr>
          <w:rFonts w:ascii="Arial" w:hAnsi="Arial" w:cs="Arial"/>
          <w:sz w:val="22"/>
          <w:szCs w:val="22"/>
          <w:lang w:val="nb-NO"/>
        </w:rPr>
        <w:t xml:space="preserve"> </w:t>
      </w:r>
      <w:r w:rsidRPr="009C15E1">
        <w:rPr>
          <w:rFonts w:ascii="Arial" w:hAnsi="Arial" w:cs="Arial"/>
          <w:sz w:val="22"/>
          <w:szCs w:val="22"/>
          <w:lang w:val="nb-NO"/>
        </w:rPr>
        <w:t>Serien vil bli utvidet videre med hjullasterdekket RT-3B** 26.5R25 i 2012.</w:t>
      </w:r>
    </w:p>
    <w:p w:rsidR="00D13623" w:rsidRPr="009C15E1" w:rsidRDefault="00D13623" w:rsidP="00EB1BCC">
      <w:pPr>
        <w:spacing w:line="360" w:lineRule="atLeast"/>
        <w:jc w:val="both"/>
        <w:rPr>
          <w:rFonts w:ascii="Arial" w:hAnsi="Arial" w:cs="Arial"/>
          <w:sz w:val="22"/>
          <w:szCs w:val="22"/>
          <w:lang w:val="nb-NO"/>
        </w:rPr>
      </w:pPr>
    </w:p>
    <w:p w:rsidR="00D13623" w:rsidRPr="009C15E1" w:rsidRDefault="00D13623" w:rsidP="00EB1BCC">
      <w:pPr>
        <w:spacing w:line="360" w:lineRule="atLeast"/>
        <w:jc w:val="both"/>
        <w:rPr>
          <w:rFonts w:ascii="Arial" w:hAnsi="Arial" w:cs="Arial"/>
          <w:sz w:val="22"/>
          <w:szCs w:val="22"/>
          <w:lang w:val="nb-NO"/>
        </w:rPr>
      </w:pPr>
      <w:r w:rsidRPr="009C15E1">
        <w:rPr>
          <w:rFonts w:ascii="Arial" w:hAnsi="Arial" w:cs="Arial"/>
          <w:sz w:val="22"/>
          <w:szCs w:val="22"/>
          <w:lang w:val="nb-NO"/>
        </w:rPr>
        <w:t>Dekkene produseres på Goodyears fabrikk i Luxembourg, og er tilgjengelige både til originalmontering og som erstatningsdekk.</w:t>
      </w:r>
    </w:p>
    <w:p w:rsidR="00D13623" w:rsidRPr="009C15E1" w:rsidRDefault="00D13623" w:rsidP="00EB1BCC">
      <w:pPr>
        <w:spacing w:line="360" w:lineRule="atLeast"/>
        <w:jc w:val="both"/>
        <w:rPr>
          <w:rFonts w:ascii="Arial" w:hAnsi="Arial" w:cs="Arial"/>
          <w:sz w:val="22"/>
          <w:szCs w:val="22"/>
          <w:lang w:val="nb-NO"/>
        </w:rPr>
      </w:pPr>
    </w:p>
    <w:p w:rsidR="00D13623" w:rsidRPr="009C15E1" w:rsidRDefault="00D13623" w:rsidP="00EB1BCC">
      <w:pPr>
        <w:spacing w:line="360" w:lineRule="atLeast"/>
        <w:jc w:val="both"/>
        <w:rPr>
          <w:rFonts w:ascii="Arial" w:hAnsi="Arial" w:cs="Arial"/>
          <w:sz w:val="22"/>
          <w:szCs w:val="22"/>
          <w:lang w:val="nb-NO"/>
        </w:rPr>
      </w:pPr>
    </w:p>
    <w:p w:rsidR="00D13623" w:rsidRPr="009C15E1" w:rsidRDefault="00D13623" w:rsidP="00EB1BCC">
      <w:pPr>
        <w:spacing w:line="360" w:lineRule="atLeast"/>
        <w:jc w:val="center"/>
        <w:rPr>
          <w:rFonts w:ascii="Arial" w:hAnsi="Arial" w:cs="Arial"/>
          <w:sz w:val="22"/>
          <w:szCs w:val="22"/>
          <w:lang w:val="nb-NO"/>
        </w:rPr>
      </w:pPr>
      <w:r w:rsidRPr="009C15E1">
        <w:rPr>
          <w:rFonts w:ascii="Arial" w:hAnsi="Arial" w:cs="Arial"/>
          <w:sz w:val="22"/>
          <w:szCs w:val="22"/>
          <w:lang w:val="nb-NO"/>
        </w:rPr>
        <w:t>*** *** *** *** ***</w:t>
      </w:r>
    </w:p>
    <w:p w:rsidR="00D13623" w:rsidRPr="009C15E1" w:rsidRDefault="00D13623" w:rsidP="00EB1BCC">
      <w:pPr>
        <w:spacing w:line="360" w:lineRule="atLeast"/>
        <w:jc w:val="center"/>
        <w:rPr>
          <w:rFonts w:ascii="Arial" w:hAnsi="Arial" w:cs="Arial"/>
          <w:sz w:val="22"/>
          <w:szCs w:val="22"/>
          <w:lang w:val="nb-NO"/>
        </w:rPr>
      </w:pPr>
      <w:r w:rsidRPr="009C15E1">
        <w:rPr>
          <w:rFonts w:ascii="Arial" w:hAnsi="Arial" w:cs="Arial"/>
          <w:sz w:val="22"/>
          <w:szCs w:val="22"/>
          <w:lang w:val="nb-NO"/>
        </w:rPr>
        <w:br w:type="column"/>
      </w:r>
    </w:p>
    <w:p w:rsidR="00D13623" w:rsidRPr="009C15E1" w:rsidRDefault="00D13623" w:rsidP="00EB1BCC">
      <w:pPr>
        <w:spacing w:line="360" w:lineRule="atLeast"/>
        <w:jc w:val="center"/>
        <w:rPr>
          <w:rFonts w:ascii="Arial" w:hAnsi="Arial" w:cs="Arial"/>
          <w:b/>
          <w:sz w:val="36"/>
          <w:szCs w:val="36"/>
          <w:lang w:val="nb-NO"/>
        </w:rPr>
      </w:pPr>
      <w:r w:rsidRPr="009C15E1">
        <w:rPr>
          <w:rFonts w:ascii="Arial" w:hAnsi="Arial" w:cs="Arial"/>
          <w:b/>
          <w:sz w:val="36"/>
          <w:szCs w:val="36"/>
          <w:lang w:val="nb-NO"/>
        </w:rPr>
        <w:t xml:space="preserve">Andre produkter og tjenester </w:t>
      </w:r>
    </w:p>
    <w:p w:rsidR="00D13623" w:rsidRPr="009C15E1" w:rsidRDefault="00D13623" w:rsidP="00EB1BCC">
      <w:pPr>
        <w:spacing w:line="360" w:lineRule="atLeast"/>
        <w:jc w:val="both"/>
        <w:rPr>
          <w:rFonts w:ascii="Arial" w:hAnsi="Arial" w:cs="Arial"/>
          <w:sz w:val="22"/>
          <w:szCs w:val="22"/>
          <w:lang w:val="nb-NO"/>
        </w:rPr>
      </w:pPr>
    </w:p>
    <w:p w:rsidR="00D13623" w:rsidRPr="009C15E1" w:rsidRDefault="00D13623" w:rsidP="00EB1BCC">
      <w:pPr>
        <w:autoSpaceDE w:val="0"/>
        <w:autoSpaceDN w:val="0"/>
        <w:adjustRightInd w:val="0"/>
        <w:spacing w:line="360" w:lineRule="atLeast"/>
        <w:jc w:val="both"/>
        <w:rPr>
          <w:rFonts w:ascii="Arial" w:hAnsi="Arial" w:cs="Arial"/>
          <w:b/>
          <w:bCs/>
          <w:sz w:val="22"/>
          <w:szCs w:val="22"/>
          <w:lang w:val="nb-NO" w:eastAsia="fr-FR"/>
        </w:rPr>
      </w:pPr>
      <w:r w:rsidRPr="009C15E1">
        <w:rPr>
          <w:rFonts w:ascii="Arial" w:hAnsi="Arial" w:cs="Arial"/>
          <w:b/>
          <w:bCs/>
          <w:sz w:val="22"/>
          <w:szCs w:val="22"/>
          <w:lang w:val="nb-NO"/>
        </w:rPr>
        <w:t xml:space="preserve">Nye Goodyear EV-4R – til bruk i havnedrift </w:t>
      </w:r>
    </w:p>
    <w:p w:rsidR="00D13623" w:rsidRPr="009C15E1" w:rsidRDefault="00D13623" w:rsidP="00EB1BCC">
      <w:pPr>
        <w:spacing w:line="360" w:lineRule="atLeast"/>
        <w:jc w:val="both"/>
        <w:rPr>
          <w:rFonts w:ascii="Arial" w:hAnsi="Arial" w:cs="Arial"/>
          <w:sz w:val="22"/>
          <w:szCs w:val="22"/>
          <w:lang w:val="nb-NO"/>
        </w:rPr>
      </w:pPr>
      <w:r w:rsidRPr="009C15E1">
        <w:rPr>
          <w:rFonts w:ascii="Arial" w:hAnsi="Arial" w:cs="Arial"/>
          <w:sz w:val="22"/>
          <w:szCs w:val="22"/>
          <w:lang w:val="nb-NO"/>
        </w:rPr>
        <w:t>Dimensjonene 16.00R25*** og 480/95R25***, med en hastighetsindeks på A5 og 150-nivås mønsterdybde, lanseres med mønsteret EV-4R. Målet er å gjøre de nyeste maskinene, som er raskere og har mer trekkraft enn forgjengerne, bedre i stand til å håndtere containere og annen last i havneanlegg og containerterminaler. De nye dekkene lever lenger, gir bedre komfort for føreren og er godkjent som originalutstyr av store produsenter.</w:t>
      </w:r>
    </w:p>
    <w:p w:rsidR="00D13623" w:rsidRPr="009C15E1" w:rsidRDefault="00D13623" w:rsidP="00EB1BCC">
      <w:pPr>
        <w:spacing w:line="360" w:lineRule="atLeast"/>
        <w:jc w:val="both"/>
        <w:rPr>
          <w:rFonts w:ascii="Arial" w:hAnsi="Arial" w:cs="Arial"/>
          <w:sz w:val="22"/>
          <w:szCs w:val="22"/>
          <w:lang w:val="nb-NO"/>
        </w:rPr>
      </w:pPr>
    </w:p>
    <w:p w:rsidR="00D13623" w:rsidRPr="009C15E1" w:rsidRDefault="00D13623" w:rsidP="00EB1BCC">
      <w:pPr>
        <w:spacing w:line="360" w:lineRule="atLeast"/>
        <w:jc w:val="both"/>
        <w:rPr>
          <w:rFonts w:ascii="Arial" w:hAnsi="Arial" w:cs="Arial"/>
          <w:sz w:val="22"/>
          <w:szCs w:val="22"/>
          <w:lang w:val="nb-NO"/>
        </w:rPr>
      </w:pPr>
      <w:r>
        <w:rPr>
          <w:noProof/>
          <w:lang w:val="en-US"/>
        </w:rPr>
        <w:pict>
          <v:shape id="Picture 1" o:spid="_x0000_s1027" type="#_x0000_t75" style="position:absolute;left:0;text-align:left;margin-left:226.5pt;margin-top:45.8pt;width:219pt;height:164.25pt;z-index:251657216;visibility:visible">
            <v:imagedata r:id="rId9" o:title=""/>
            <w10:wrap type="square"/>
          </v:shape>
        </w:pict>
      </w:r>
      <w:r w:rsidRPr="009C15E1">
        <w:rPr>
          <w:rFonts w:ascii="Arial" w:hAnsi="Arial" w:cs="Arial"/>
          <w:sz w:val="22"/>
          <w:szCs w:val="22"/>
          <w:lang w:val="nb-NO"/>
        </w:rPr>
        <w:t>Under utviklingen av EV-4R fokuserte Goodyear på arbeidet med å utvikle smalere sidevegger som holder seg stive under belastning og ikke gir for mye etter. Førere av containerkraner sitter omtrent 15 meter over bakken og må flytte maskinen mellom rader med containere i havnen. I den høyden er det vanskelig å beregne bredden på dekkene nøyaktig. Det betyr at det ikke er til å unngå at det oppstår situasjoner der dekkene og containerne møtes og forårsaker skader. Sideveggene på det nye EV-4R er stivere under belastning. Det betyr at de er mindre utsatt for skader og dermed har lengre levetid.</w:t>
      </w:r>
    </w:p>
    <w:p w:rsidR="00D13623" w:rsidRPr="009C15E1" w:rsidRDefault="00D13623" w:rsidP="00EB1BCC">
      <w:pPr>
        <w:spacing w:line="360" w:lineRule="atLeast"/>
        <w:jc w:val="both"/>
        <w:rPr>
          <w:rFonts w:ascii="Arial" w:hAnsi="Arial" w:cs="Arial"/>
          <w:sz w:val="22"/>
          <w:szCs w:val="22"/>
          <w:lang w:val="nb-NO"/>
        </w:rPr>
      </w:pPr>
    </w:p>
    <w:p w:rsidR="00D13623" w:rsidRPr="009C15E1" w:rsidRDefault="00D13623" w:rsidP="00EB1BCC">
      <w:pPr>
        <w:spacing w:line="360" w:lineRule="atLeast"/>
        <w:jc w:val="both"/>
        <w:rPr>
          <w:rFonts w:ascii="Arial" w:hAnsi="Arial" w:cs="Arial"/>
          <w:sz w:val="22"/>
          <w:szCs w:val="22"/>
          <w:lang w:val="nb-NO"/>
        </w:rPr>
      </w:pPr>
      <w:r w:rsidRPr="009C15E1">
        <w:rPr>
          <w:rFonts w:ascii="Arial" w:hAnsi="Arial" w:cs="Arial"/>
          <w:sz w:val="22"/>
          <w:szCs w:val="22"/>
          <w:lang w:val="nb-NO"/>
        </w:rPr>
        <w:t>Et mønster med spor er brukt for å gi bedre komfort. Det gir også mindre vibrasjon og økt stabilitet. EV-4R-dekket har alle de nødvendige funksjonene for bruk i havnearbeid.</w:t>
      </w:r>
    </w:p>
    <w:p w:rsidR="00D13623" w:rsidRPr="009C15E1" w:rsidRDefault="00D13623" w:rsidP="00EB1BCC">
      <w:pPr>
        <w:spacing w:line="360" w:lineRule="atLeast"/>
        <w:jc w:val="both"/>
        <w:rPr>
          <w:rFonts w:ascii="Arial" w:hAnsi="Arial" w:cs="Arial"/>
          <w:sz w:val="22"/>
          <w:szCs w:val="22"/>
          <w:lang w:val="nb-NO"/>
        </w:rPr>
      </w:pPr>
    </w:p>
    <w:p w:rsidR="00D13623" w:rsidRPr="009C15E1" w:rsidRDefault="00D13623" w:rsidP="00EB1BCC">
      <w:pPr>
        <w:rPr>
          <w:rFonts w:ascii="Arial" w:hAnsi="Arial" w:cs="Arial"/>
          <w:b/>
          <w:bCs/>
          <w:sz w:val="22"/>
          <w:szCs w:val="22"/>
          <w:lang w:val="nb-NO" w:eastAsia="fr-FR"/>
        </w:rPr>
      </w:pPr>
      <w:r w:rsidRPr="009C15E1">
        <w:rPr>
          <w:rFonts w:ascii="Arial" w:hAnsi="Arial" w:cs="Arial"/>
          <w:b/>
          <w:bCs/>
          <w:sz w:val="22"/>
          <w:szCs w:val="22"/>
          <w:lang w:val="nb-NO"/>
        </w:rPr>
        <w:t xml:space="preserve">Dekk for </w:t>
      </w:r>
      <w:r>
        <w:rPr>
          <w:rFonts w:ascii="Arial" w:hAnsi="Arial" w:cs="Arial"/>
          <w:b/>
          <w:bCs/>
          <w:sz w:val="22"/>
          <w:szCs w:val="22"/>
          <w:lang w:val="nb-NO"/>
        </w:rPr>
        <w:t>stive dumpere</w:t>
      </w:r>
    </w:p>
    <w:p w:rsidR="00D13623" w:rsidRPr="009C15E1" w:rsidRDefault="00D13623" w:rsidP="00EB1BCC">
      <w:pPr>
        <w:tabs>
          <w:tab w:val="left" w:pos="284"/>
        </w:tabs>
        <w:autoSpaceDE w:val="0"/>
        <w:autoSpaceDN w:val="0"/>
        <w:adjustRightInd w:val="0"/>
        <w:spacing w:line="360" w:lineRule="atLeast"/>
        <w:jc w:val="both"/>
        <w:rPr>
          <w:rFonts w:ascii="Arial" w:hAnsi="Arial" w:cs="Arial"/>
          <w:bCs/>
          <w:sz w:val="22"/>
          <w:szCs w:val="22"/>
          <w:lang w:val="nb-NO" w:eastAsia="fr-FR"/>
        </w:rPr>
      </w:pPr>
      <w:r>
        <w:rPr>
          <w:rFonts w:ascii="Arial" w:hAnsi="Arial" w:cs="Arial"/>
          <w:bCs/>
          <w:sz w:val="22"/>
          <w:szCs w:val="22"/>
          <w:lang w:val="nb-NO"/>
        </w:rPr>
        <w:t>Goodyear lanserer</w:t>
      </w:r>
      <w:r w:rsidRPr="009C15E1">
        <w:rPr>
          <w:rFonts w:ascii="Arial" w:hAnsi="Arial" w:cs="Arial"/>
          <w:bCs/>
          <w:sz w:val="22"/>
          <w:szCs w:val="22"/>
          <w:lang w:val="nb-NO"/>
        </w:rPr>
        <w:t xml:space="preserve"> 18.00R</w:t>
      </w:r>
      <w:r>
        <w:rPr>
          <w:rFonts w:ascii="Arial" w:hAnsi="Arial" w:cs="Arial"/>
          <w:bCs/>
          <w:sz w:val="22"/>
          <w:szCs w:val="22"/>
          <w:lang w:val="nb-NO"/>
        </w:rPr>
        <w:t xml:space="preserve">33 </w:t>
      </w:r>
      <w:r w:rsidRPr="009C15E1">
        <w:rPr>
          <w:rFonts w:ascii="Arial" w:hAnsi="Arial" w:cs="Arial"/>
          <w:bCs/>
          <w:sz w:val="22"/>
          <w:szCs w:val="22"/>
          <w:lang w:val="nb-NO"/>
        </w:rPr>
        <w:t>med ny lasteindeks på 195B og ***-konstruksjon. Trestjerners dekk er godkjent for høyere lufttrykk, som</w:t>
      </w:r>
      <w:r>
        <w:rPr>
          <w:rFonts w:ascii="Arial" w:hAnsi="Arial" w:cs="Arial"/>
          <w:bCs/>
          <w:sz w:val="22"/>
          <w:szCs w:val="22"/>
          <w:lang w:val="nb-NO"/>
        </w:rPr>
        <w:t xml:space="preserve"> igjen</w:t>
      </w:r>
      <w:r w:rsidRPr="009C15E1">
        <w:rPr>
          <w:rFonts w:ascii="Arial" w:hAnsi="Arial" w:cs="Arial"/>
          <w:bCs/>
          <w:sz w:val="22"/>
          <w:szCs w:val="22"/>
          <w:lang w:val="nb-NO"/>
        </w:rPr>
        <w:t xml:space="preserve"> betyr høyere belastningskapasitet for operatørene</w:t>
      </w:r>
      <w:r>
        <w:rPr>
          <w:rFonts w:ascii="Arial" w:hAnsi="Arial" w:cs="Arial"/>
          <w:bCs/>
          <w:sz w:val="22"/>
          <w:szCs w:val="22"/>
          <w:lang w:val="nb-NO"/>
        </w:rPr>
        <w:t xml:space="preserve"> og</w:t>
      </w:r>
      <w:r w:rsidRPr="009C15E1">
        <w:rPr>
          <w:rFonts w:ascii="Arial" w:hAnsi="Arial" w:cs="Arial"/>
          <w:bCs/>
          <w:sz w:val="22"/>
          <w:szCs w:val="22"/>
          <w:lang w:val="nb-NO"/>
        </w:rPr>
        <w:t xml:space="preserve"> forbedrer </w:t>
      </w:r>
      <w:r>
        <w:rPr>
          <w:rFonts w:ascii="Arial" w:hAnsi="Arial" w:cs="Arial"/>
          <w:bCs/>
          <w:sz w:val="22"/>
          <w:szCs w:val="22"/>
          <w:lang w:val="nb-NO"/>
        </w:rPr>
        <w:t>dumperens</w:t>
      </w:r>
      <w:r w:rsidRPr="009C15E1">
        <w:rPr>
          <w:rFonts w:ascii="Arial" w:hAnsi="Arial" w:cs="Arial"/>
          <w:bCs/>
          <w:sz w:val="22"/>
          <w:szCs w:val="22"/>
          <w:lang w:val="nb-NO"/>
        </w:rPr>
        <w:t xml:space="preserve"> egenskaper betydelig. Det </w:t>
      </w:r>
      <w:r>
        <w:rPr>
          <w:rFonts w:ascii="Arial" w:hAnsi="Arial" w:cs="Arial"/>
          <w:bCs/>
          <w:sz w:val="22"/>
          <w:szCs w:val="22"/>
          <w:lang w:val="nb-NO"/>
        </w:rPr>
        <w:t>nye</w:t>
      </w:r>
      <w:r w:rsidRPr="009C15E1">
        <w:rPr>
          <w:rFonts w:ascii="Arial" w:hAnsi="Arial" w:cs="Arial"/>
          <w:bCs/>
          <w:sz w:val="22"/>
          <w:szCs w:val="22"/>
          <w:lang w:val="nb-NO"/>
        </w:rPr>
        <w:t xml:space="preserve"> dekket</w:t>
      </w:r>
      <w:r>
        <w:rPr>
          <w:rFonts w:ascii="Arial" w:hAnsi="Arial" w:cs="Arial"/>
          <w:bCs/>
          <w:sz w:val="22"/>
          <w:szCs w:val="22"/>
          <w:lang w:val="nb-NO"/>
        </w:rPr>
        <w:t>, Goodyear RL-4J med 150-nivås mønsterdybde er</w:t>
      </w:r>
      <w:r w:rsidRPr="009C15E1">
        <w:rPr>
          <w:rFonts w:ascii="Arial" w:hAnsi="Arial" w:cs="Arial"/>
          <w:bCs/>
          <w:sz w:val="22"/>
          <w:szCs w:val="22"/>
          <w:lang w:val="nb-NO"/>
        </w:rPr>
        <w:t xml:space="preserve"> </w:t>
      </w:r>
      <w:r>
        <w:rPr>
          <w:rFonts w:ascii="Arial" w:hAnsi="Arial" w:cs="Arial"/>
          <w:bCs/>
          <w:sz w:val="22"/>
          <w:szCs w:val="22"/>
          <w:lang w:val="nb-NO"/>
        </w:rPr>
        <w:t xml:space="preserve">ikke retningsbestemt og </w:t>
      </w:r>
      <w:r w:rsidRPr="009C15E1">
        <w:rPr>
          <w:rFonts w:ascii="Arial" w:hAnsi="Arial" w:cs="Arial"/>
          <w:bCs/>
          <w:sz w:val="22"/>
          <w:szCs w:val="22"/>
          <w:lang w:val="nb-NO"/>
        </w:rPr>
        <w:t>utviklet med tanke på byggebransjen, masseforflytning og grus- og steintak.</w:t>
      </w:r>
    </w:p>
    <w:p w:rsidR="00D13623" w:rsidRPr="009C15E1" w:rsidRDefault="00D13623" w:rsidP="00EB1BCC">
      <w:pPr>
        <w:tabs>
          <w:tab w:val="left" w:pos="284"/>
        </w:tabs>
        <w:autoSpaceDE w:val="0"/>
        <w:autoSpaceDN w:val="0"/>
        <w:adjustRightInd w:val="0"/>
        <w:spacing w:line="360" w:lineRule="atLeast"/>
        <w:jc w:val="both"/>
        <w:rPr>
          <w:rFonts w:ascii="Arial" w:hAnsi="Arial" w:cs="Arial"/>
          <w:bCs/>
          <w:sz w:val="22"/>
          <w:szCs w:val="22"/>
          <w:lang w:val="nb-NO" w:eastAsia="fr-FR"/>
        </w:rPr>
      </w:pPr>
    </w:p>
    <w:p w:rsidR="00D13623" w:rsidRPr="009C15E1" w:rsidRDefault="00D13623" w:rsidP="00EB1BCC">
      <w:pPr>
        <w:tabs>
          <w:tab w:val="left" w:pos="284"/>
        </w:tabs>
        <w:autoSpaceDE w:val="0"/>
        <w:autoSpaceDN w:val="0"/>
        <w:adjustRightInd w:val="0"/>
        <w:spacing w:line="360" w:lineRule="atLeast"/>
        <w:jc w:val="both"/>
        <w:rPr>
          <w:rFonts w:ascii="Arial" w:hAnsi="Arial" w:cs="Arial"/>
          <w:bCs/>
          <w:sz w:val="22"/>
          <w:szCs w:val="22"/>
          <w:lang w:val="nb-NO" w:eastAsia="fr-FR"/>
        </w:rPr>
      </w:pPr>
      <w:r w:rsidRPr="009C15E1">
        <w:rPr>
          <w:rFonts w:ascii="Arial" w:hAnsi="Arial" w:cs="Arial"/>
          <w:bCs/>
          <w:sz w:val="22"/>
          <w:szCs w:val="22"/>
          <w:lang w:val="nb-NO"/>
        </w:rPr>
        <w:t xml:space="preserve">24.00R35 RT-4A + type H (for tungindustri) er utviklet med tanke på masseforflytning, gruver og grus- og steintak. Det er et ikke </w:t>
      </w:r>
      <w:r>
        <w:rPr>
          <w:rFonts w:ascii="Arial" w:hAnsi="Arial" w:cs="Arial"/>
          <w:bCs/>
          <w:sz w:val="22"/>
          <w:szCs w:val="22"/>
          <w:lang w:val="nb-NO"/>
        </w:rPr>
        <w:t>retningsbestemt</w:t>
      </w:r>
      <w:r w:rsidRPr="009C15E1">
        <w:rPr>
          <w:rFonts w:ascii="Arial" w:hAnsi="Arial" w:cs="Arial"/>
          <w:bCs/>
          <w:sz w:val="22"/>
          <w:szCs w:val="22"/>
          <w:lang w:val="nb-NO"/>
        </w:rPr>
        <w:t xml:space="preserve"> med 180-</w:t>
      </w:r>
      <w:r>
        <w:rPr>
          <w:rFonts w:ascii="Arial" w:hAnsi="Arial" w:cs="Arial"/>
          <w:bCs/>
          <w:sz w:val="22"/>
          <w:szCs w:val="22"/>
          <w:lang w:val="nb-NO"/>
        </w:rPr>
        <w:t>nivås mønsterdybde og har en ny</w:t>
      </w:r>
      <w:r w:rsidRPr="009C15E1">
        <w:rPr>
          <w:rFonts w:ascii="Arial" w:hAnsi="Arial" w:cs="Arial"/>
          <w:bCs/>
          <w:sz w:val="22"/>
          <w:szCs w:val="22"/>
          <w:lang w:val="nb-NO"/>
        </w:rPr>
        <w:t xml:space="preserve"> forsterket konstruksjon for bedre holdbarhet.</w:t>
      </w:r>
    </w:p>
    <w:p w:rsidR="00D13623" w:rsidRPr="009C15E1" w:rsidRDefault="00D13623" w:rsidP="00EB1BCC">
      <w:pPr>
        <w:tabs>
          <w:tab w:val="left" w:pos="284"/>
        </w:tabs>
        <w:autoSpaceDE w:val="0"/>
        <w:autoSpaceDN w:val="0"/>
        <w:adjustRightInd w:val="0"/>
        <w:spacing w:line="360" w:lineRule="atLeast"/>
        <w:jc w:val="both"/>
        <w:rPr>
          <w:rFonts w:ascii="Arial" w:hAnsi="Arial" w:cs="Arial"/>
          <w:bCs/>
          <w:sz w:val="22"/>
          <w:szCs w:val="22"/>
          <w:lang w:val="nb-NO" w:eastAsia="fr-FR"/>
        </w:rPr>
      </w:pPr>
    </w:p>
    <w:p w:rsidR="00D13623" w:rsidRPr="009C15E1" w:rsidRDefault="00D13623" w:rsidP="00EB1BCC">
      <w:pPr>
        <w:tabs>
          <w:tab w:val="left" w:pos="284"/>
        </w:tabs>
        <w:autoSpaceDE w:val="0"/>
        <w:autoSpaceDN w:val="0"/>
        <w:adjustRightInd w:val="0"/>
        <w:spacing w:line="360" w:lineRule="atLeast"/>
        <w:jc w:val="both"/>
        <w:rPr>
          <w:rFonts w:ascii="Arial" w:hAnsi="Arial" w:cs="Arial"/>
          <w:bCs/>
          <w:sz w:val="22"/>
          <w:szCs w:val="22"/>
          <w:lang w:val="nb-NO" w:eastAsia="fr-FR"/>
        </w:rPr>
      </w:pPr>
      <w:r w:rsidRPr="009C15E1">
        <w:rPr>
          <w:rFonts w:ascii="Arial" w:hAnsi="Arial" w:cs="Arial"/>
          <w:bCs/>
          <w:sz w:val="22"/>
          <w:szCs w:val="22"/>
          <w:lang w:val="nb-NO"/>
        </w:rPr>
        <w:t>Goodyear har produsert og distribuert industrielle terrengdekk i mer en</w:t>
      </w:r>
      <w:r>
        <w:rPr>
          <w:rFonts w:ascii="Arial" w:hAnsi="Arial" w:cs="Arial"/>
          <w:bCs/>
          <w:sz w:val="22"/>
          <w:szCs w:val="22"/>
          <w:lang w:val="nb-NO"/>
        </w:rPr>
        <w:t>n</w:t>
      </w:r>
      <w:r w:rsidRPr="009C15E1">
        <w:rPr>
          <w:rFonts w:ascii="Arial" w:hAnsi="Arial" w:cs="Arial"/>
          <w:bCs/>
          <w:sz w:val="22"/>
          <w:szCs w:val="22"/>
          <w:lang w:val="nb-NO"/>
        </w:rPr>
        <w:t xml:space="preserve"> 75 år. De brukes blant annet til masseforflytning, gruver, stein- og grustak, industri, havner og containerterminaler samt til lettere industriell bruk som for eksempel jordfresere og trucker med teleskopbom.</w:t>
      </w:r>
    </w:p>
    <w:p w:rsidR="00D13623" w:rsidRPr="009C15E1" w:rsidRDefault="00D13623" w:rsidP="00EB1BCC">
      <w:pPr>
        <w:tabs>
          <w:tab w:val="left" w:pos="284"/>
        </w:tabs>
        <w:autoSpaceDE w:val="0"/>
        <w:autoSpaceDN w:val="0"/>
        <w:adjustRightInd w:val="0"/>
        <w:spacing w:line="360" w:lineRule="atLeast"/>
        <w:jc w:val="both"/>
        <w:rPr>
          <w:rFonts w:ascii="Arial" w:hAnsi="Arial" w:cs="Arial"/>
          <w:bCs/>
          <w:sz w:val="22"/>
          <w:szCs w:val="22"/>
          <w:lang w:val="nb-NO" w:eastAsia="fr-FR"/>
        </w:rPr>
      </w:pPr>
    </w:p>
    <w:p w:rsidR="00D13623" w:rsidRPr="009C15E1" w:rsidRDefault="00D13623" w:rsidP="00EB1BCC">
      <w:pPr>
        <w:tabs>
          <w:tab w:val="left" w:pos="284"/>
        </w:tabs>
        <w:autoSpaceDE w:val="0"/>
        <w:autoSpaceDN w:val="0"/>
        <w:adjustRightInd w:val="0"/>
        <w:spacing w:line="360" w:lineRule="atLeast"/>
        <w:jc w:val="both"/>
        <w:rPr>
          <w:rFonts w:ascii="Arial" w:hAnsi="Arial" w:cs="Arial"/>
          <w:bCs/>
          <w:sz w:val="22"/>
          <w:szCs w:val="22"/>
          <w:lang w:val="nb-NO" w:eastAsia="fr-FR"/>
        </w:rPr>
      </w:pPr>
      <w:r w:rsidRPr="009C15E1">
        <w:rPr>
          <w:rFonts w:ascii="Arial" w:hAnsi="Arial" w:cs="Arial"/>
          <w:bCs/>
          <w:sz w:val="22"/>
          <w:szCs w:val="22"/>
          <w:lang w:val="nb-NO"/>
        </w:rPr>
        <w:t>I tillegg til det omfattende sortimentet av industrielle terrengdekk, tilbyr Goodyear også et fullstendig utvalg av lastebildekk, inkludert spesialdekk for byggebransjen og andre typer transport av tung last.</w:t>
      </w:r>
    </w:p>
    <w:p w:rsidR="00D13623" w:rsidRPr="009C15E1" w:rsidRDefault="00D13623" w:rsidP="00EB1BCC">
      <w:pPr>
        <w:tabs>
          <w:tab w:val="left" w:pos="284"/>
        </w:tabs>
        <w:autoSpaceDE w:val="0"/>
        <w:autoSpaceDN w:val="0"/>
        <w:adjustRightInd w:val="0"/>
        <w:spacing w:line="360" w:lineRule="atLeast"/>
        <w:jc w:val="both"/>
        <w:rPr>
          <w:rFonts w:ascii="Arial" w:hAnsi="Arial" w:cs="Arial"/>
          <w:b/>
          <w:bCs/>
          <w:sz w:val="22"/>
          <w:szCs w:val="22"/>
          <w:lang w:val="nb-NO" w:eastAsia="fr-FR"/>
        </w:rPr>
      </w:pPr>
      <w:r w:rsidRPr="009C15E1">
        <w:rPr>
          <w:lang w:val="nb-NO"/>
        </w:rPr>
        <w:br/>
      </w:r>
      <w:r w:rsidRPr="009C15E1">
        <w:rPr>
          <w:rFonts w:ascii="Arial" w:hAnsi="Arial" w:cs="Arial"/>
          <w:b/>
          <w:bCs/>
          <w:sz w:val="22"/>
          <w:szCs w:val="22"/>
          <w:lang w:val="nb-NO"/>
        </w:rPr>
        <w:t xml:space="preserve">Nye nettsider "alltid til tjeneste" </w:t>
      </w:r>
    </w:p>
    <w:p w:rsidR="00D13623" w:rsidRPr="009C15E1" w:rsidRDefault="00D13623" w:rsidP="00EB1BCC">
      <w:pPr>
        <w:spacing w:line="360" w:lineRule="atLeast"/>
        <w:jc w:val="both"/>
        <w:rPr>
          <w:rFonts w:ascii="Arial" w:hAnsi="Arial" w:cs="Arial"/>
          <w:bCs/>
          <w:sz w:val="22"/>
          <w:szCs w:val="22"/>
          <w:lang w:val="nb-NO" w:eastAsia="fr-FR"/>
        </w:rPr>
      </w:pPr>
      <w:r w:rsidRPr="009C15E1">
        <w:rPr>
          <w:rFonts w:ascii="Arial" w:hAnsi="Arial" w:cs="Arial"/>
          <w:bCs/>
          <w:sz w:val="22"/>
          <w:szCs w:val="22"/>
          <w:lang w:val="nb-NO"/>
        </w:rPr>
        <w:t xml:space="preserve">Vi har lansert nye nettsider hvor våre kunder av industrielle terrengdekk kan få råd og veiledning og stille tekniske spørsmål om for eksempel anbefalt lufttrykk og råd om montering. Alle spørsmål vil bli besvart av et medlem av det tekniske teamet for industrielle terrengdekk, og besøk på anlegget vil bli gjennomført hvis det viser seg nødvendig. Gå til </w:t>
      </w:r>
      <w:hyperlink r:id="rId10" w:history="1">
        <w:r w:rsidRPr="009C15E1">
          <w:rPr>
            <w:rStyle w:val="Hyperlink"/>
            <w:rFonts w:ascii="Arial" w:hAnsi="Arial" w:cs="Arial"/>
            <w:bCs/>
            <w:sz w:val="22"/>
            <w:szCs w:val="22"/>
            <w:lang w:val="nb-NO"/>
          </w:rPr>
          <w:t>http://otr.goodyear.eu/registration</w:t>
        </w:r>
      </w:hyperlink>
      <w:r w:rsidRPr="009C15E1">
        <w:rPr>
          <w:rFonts w:ascii="Arial" w:hAnsi="Arial" w:cs="Arial"/>
          <w:bCs/>
          <w:sz w:val="22"/>
          <w:szCs w:val="22"/>
          <w:lang w:val="nb-NO"/>
        </w:rPr>
        <w:t xml:space="preserve"> hvis du vil ha mer informasjon. </w:t>
      </w:r>
    </w:p>
    <w:p w:rsidR="00D13623" w:rsidRPr="009C15E1" w:rsidRDefault="00D13623" w:rsidP="00EB1BCC">
      <w:pPr>
        <w:spacing w:line="360" w:lineRule="atLeast"/>
        <w:jc w:val="both"/>
        <w:rPr>
          <w:rFonts w:ascii="Arial" w:hAnsi="Arial" w:cs="Arial"/>
          <w:bCs/>
          <w:sz w:val="22"/>
          <w:szCs w:val="22"/>
          <w:lang w:val="nb-NO" w:eastAsia="fr-FR"/>
        </w:rPr>
      </w:pPr>
    </w:p>
    <w:p w:rsidR="00D13623" w:rsidRPr="009C15E1" w:rsidRDefault="00D13623" w:rsidP="00EB1BCC">
      <w:pPr>
        <w:spacing w:line="360" w:lineRule="atLeast"/>
        <w:jc w:val="both"/>
        <w:rPr>
          <w:rFonts w:ascii="Arial" w:hAnsi="Arial" w:cs="Arial"/>
          <w:b/>
          <w:sz w:val="22"/>
          <w:szCs w:val="22"/>
          <w:lang w:val="nb-NO"/>
        </w:rPr>
      </w:pPr>
      <w:r w:rsidRPr="009C15E1">
        <w:rPr>
          <w:rFonts w:ascii="Arial" w:hAnsi="Arial" w:cs="Arial"/>
          <w:b/>
          <w:sz w:val="22"/>
          <w:szCs w:val="22"/>
          <w:lang w:val="nb-NO"/>
        </w:rPr>
        <w:t>Goodyear Dunlop, en dekkpartner</w:t>
      </w:r>
    </w:p>
    <w:p w:rsidR="00D13623" w:rsidRPr="009C15E1" w:rsidRDefault="00D13623" w:rsidP="00EB1BCC">
      <w:pPr>
        <w:spacing w:line="360" w:lineRule="atLeast"/>
        <w:jc w:val="both"/>
        <w:rPr>
          <w:rFonts w:ascii="Arial" w:hAnsi="Arial" w:cs="Arial"/>
          <w:bCs/>
          <w:sz w:val="22"/>
          <w:szCs w:val="22"/>
          <w:lang w:val="nb-NO" w:eastAsia="fr-FR"/>
        </w:rPr>
      </w:pPr>
      <w:r w:rsidRPr="009C15E1">
        <w:rPr>
          <w:rFonts w:ascii="Arial" w:hAnsi="Arial" w:cs="Arial"/>
          <w:sz w:val="22"/>
          <w:szCs w:val="22"/>
          <w:lang w:val="nb-NO"/>
        </w:rPr>
        <w:t xml:space="preserve">Goodyear </w:t>
      </w:r>
      <w:r w:rsidRPr="009C15E1">
        <w:rPr>
          <w:rFonts w:ascii="Arial" w:hAnsi="Arial" w:cs="Arial"/>
          <w:bCs/>
          <w:sz w:val="22"/>
          <w:szCs w:val="22"/>
          <w:lang w:val="nb-NO"/>
        </w:rPr>
        <w:t>Dunlop ønsker å utvikle et ekte partnerskap med kundene sine. Målet er å gi kundene teknisk assistanse, råd og anbefalinger for å støtte produktene gjennom hele deres levetid. Anleggsmaskinenes effektivitet avhenger i høy grad av riktig valg av dekk for å sikre at maskinene har de nødvendige egenskapene for det de skal brukes til. Råd og støtte av høyeste kvalitet er like viktig som selve dekkets kvaliteter.</w:t>
      </w:r>
    </w:p>
    <w:p w:rsidR="00D13623" w:rsidRPr="009C15E1" w:rsidRDefault="00D13623" w:rsidP="00EB1BCC">
      <w:pPr>
        <w:spacing w:line="360" w:lineRule="atLeast"/>
        <w:jc w:val="both"/>
        <w:rPr>
          <w:rFonts w:ascii="Arial" w:hAnsi="Arial" w:cs="Arial"/>
          <w:bCs/>
          <w:sz w:val="22"/>
          <w:szCs w:val="22"/>
          <w:lang w:val="nb-NO" w:eastAsia="fr-FR"/>
        </w:rPr>
      </w:pPr>
      <w:r w:rsidRPr="009C15E1">
        <w:rPr>
          <w:rFonts w:ascii="Arial" w:hAnsi="Arial" w:cs="Arial"/>
          <w:bCs/>
          <w:sz w:val="22"/>
          <w:szCs w:val="22"/>
          <w:lang w:val="nb-NO"/>
        </w:rPr>
        <w:t>Goodyear Dunlops spesialistteam er tilgjengelige for å gi hjelp og råd til alle sine kunder.</w:t>
      </w:r>
    </w:p>
    <w:p w:rsidR="00D13623" w:rsidRPr="009C15E1" w:rsidRDefault="00D13623" w:rsidP="00EB1BCC">
      <w:pPr>
        <w:spacing w:line="360" w:lineRule="atLeast"/>
        <w:jc w:val="both"/>
        <w:rPr>
          <w:rFonts w:ascii="Arial" w:hAnsi="Arial" w:cs="Arial"/>
          <w:bCs/>
          <w:sz w:val="22"/>
          <w:szCs w:val="22"/>
          <w:lang w:val="nb-NO" w:eastAsia="fr-FR"/>
        </w:rPr>
      </w:pPr>
      <w:r w:rsidRPr="009C15E1">
        <w:rPr>
          <w:rFonts w:ascii="Arial" w:hAnsi="Arial" w:cs="Arial"/>
          <w:bCs/>
          <w:sz w:val="22"/>
          <w:szCs w:val="22"/>
          <w:lang w:val="nb-NO"/>
        </w:rPr>
        <w:t>Anbefalingene er basert på analyser av behovet for trekkraft, stabilitet, komfort og holdbarhet. Slitemønsteret, materialet og andre dekkegenskaper anbefales på grunnlag på hva som er best egnet til bruksområdet når det gjelder belastning, hastighet og avstander som kjøres, i tillegg til anlegget hvor utstyret skal brukes. Både vedlikehold og dekkvalg bidrar til produktiviteten og ytelsen for maskinen som dekkene er montert på.</w:t>
      </w:r>
    </w:p>
    <w:p w:rsidR="00D13623" w:rsidRPr="009C15E1" w:rsidRDefault="00D13623" w:rsidP="00EB1BCC">
      <w:pPr>
        <w:spacing w:line="360" w:lineRule="atLeast"/>
        <w:jc w:val="both"/>
        <w:rPr>
          <w:rFonts w:ascii="Arial" w:hAnsi="Arial" w:cs="Arial"/>
          <w:bCs/>
          <w:sz w:val="22"/>
          <w:szCs w:val="22"/>
          <w:lang w:val="nb-NO" w:eastAsia="fr-FR"/>
        </w:rPr>
      </w:pPr>
    </w:p>
    <w:p w:rsidR="00D13623" w:rsidRPr="009C15E1" w:rsidRDefault="00D13623" w:rsidP="008F30F8">
      <w:pPr>
        <w:spacing w:line="360" w:lineRule="atLeast"/>
        <w:jc w:val="both"/>
        <w:rPr>
          <w:rFonts w:ascii="Arial" w:hAnsi="Arial" w:cs="Arial"/>
          <w:bCs/>
          <w:sz w:val="22"/>
          <w:szCs w:val="22"/>
          <w:lang w:val="nb-NO" w:eastAsia="fr-FR"/>
        </w:rPr>
      </w:pPr>
      <w:r w:rsidRPr="009C15E1">
        <w:rPr>
          <w:rFonts w:ascii="Arial" w:hAnsi="Arial" w:cs="Arial"/>
          <w:bCs/>
          <w:sz w:val="22"/>
          <w:szCs w:val="22"/>
          <w:lang w:val="nb-NO"/>
        </w:rPr>
        <w:t>Goodyears spesialister følger et industrielt terrengdekk gjennom hele dets levetid, og måler lufttrykk, slitasje og samlet tilstand for å kunne gi de lavest mulige kostnadene per time i drift.</w:t>
      </w:r>
    </w:p>
    <w:p w:rsidR="00D13623" w:rsidRPr="009C15E1" w:rsidRDefault="00D13623" w:rsidP="00FB7809">
      <w:pPr>
        <w:pStyle w:val="PRBodyText"/>
        <w:rPr>
          <w:lang w:val="nb-NO"/>
        </w:rPr>
      </w:pPr>
      <w:r w:rsidRPr="009C15E1">
        <w:rPr>
          <w:lang w:val="nb-NO"/>
        </w:rPr>
        <w:t>______________________________________________________________________</w:t>
      </w:r>
    </w:p>
    <w:bookmarkEnd w:id="0"/>
    <w:p w:rsidR="00D13623" w:rsidRPr="009C15E1" w:rsidRDefault="00D13623" w:rsidP="00EB1BCC">
      <w:pPr>
        <w:pStyle w:val="BoilerplateTitle"/>
        <w:rPr>
          <w:lang w:val="nb-NO"/>
        </w:rPr>
      </w:pPr>
      <w:r w:rsidRPr="009C15E1">
        <w:rPr>
          <w:lang w:val="nb-NO"/>
        </w:rPr>
        <w:t>Om Goodyear</w:t>
      </w:r>
    </w:p>
    <w:p w:rsidR="00D13623" w:rsidRPr="009C15E1" w:rsidRDefault="00D13623" w:rsidP="00EB1BCC">
      <w:pPr>
        <w:spacing w:after="120" w:line="276" w:lineRule="auto"/>
        <w:jc w:val="both"/>
        <w:rPr>
          <w:rFonts w:ascii="Arial" w:hAnsi="Arial" w:cs="Arial"/>
          <w:sz w:val="16"/>
          <w:szCs w:val="16"/>
          <w:lang w:val="nb-NO"/>
        </w:rPr>
      </w:pPr>
      <w:r w:rsidRPr="009C15E1">
        <w:rPr>
          <w:rFonts w:ascii="Arial" w:hAnsi="Arial" w:cs="Arial"/>
          <w:sz w:val="16"/>
          <w:szCs w:val="16"/>
          <w:lang w:val="nb-NO"/>
        </w:rPr>
        <w:t xml:space="preserve">Goodyear er én av verdens ledende dekkprodusenter. De har cirka 73,000 ansatte og produserer sine produkter på 54 anlegg i 22 land over hele verden. De to innovasjonssentrene i Akron i Ohio og Colmar-Berg i Luxembourg arbeider med å utvikle førsteklasses produkter og tjenester som setter standarden for bransjen både når det gjelder teknologi og resultater. </w:t>
      </w:r>
    </w:p>
    <w:p w:rsidR="00D13623" w:rsidRPr="009C15E1" w:rsidRDefault="00D13623" w:rsidP="00D87CE2">
      <w:pPr>
        <w:pStyle w:val="BodyText"/>
        <w:spacing w:line="360" w:lineRule="atLeast"/>
        <w:rPr>
          <w:lang w:val="nb-NO"/>
        </w:rPr>
      </w:pPr>
      <w:r w:rsidRPr="009C15E1">
        <w:rPr>
          <w:rFonts w:ascii="Arial" w:hAnsi="Arial" w:cs="Arial"/>
          <w:color w:val="000000"/>
          <w:sz w:val="16"/>
          <w:szCs w:val="16"/>
          <w:lang w:val="nb-NO"/>
        </w:rPr>
        <w:t xml:space="preserve">Du finner mer informasjon om Goodyear og deres produkter på </w:t>
      </w:r>
      <w:r>
        <w:rPr>
          <w:rFonts w:ascii="Arial" w:hAnsi="Arial" w:cs="Arial"/>
          <w:sz w:val="16"/>
          <w:szCs w:val="16"/>
          <w:lang w:val="nb-NO"/>
        </w:rPr>
        <w:t>www.goodyear.no</w:t>
      </w:r>
      <w:r w:rsidRPr="009C15E1">
        <w:rPr>
          <w:rFonts w:ascii="Arial" w:hAnsi="Arial" w:cs="Arial"/>
          <w:sz w:val="16"/>
          <w:szCs w:val="16"/>
          <w:lang w:val="nb-NO"/>
        </w:rPr>
        <w:t xml:space="preserve"> og nettsidene for industrielle terrengdekk på </w:t>
      </w:r>
      <w:hyperlink r:id="rId11" w:history="1">
        <w:r w:rsidRPr="009C15E1">
          <w:rPr>
            <w:rStyle w:val="Hyperlink"/>
            <w:rFonts w:ascii="Arial" w:hAnsi="Arial" w:cs="Arial"/>
            <w:sz w:val="16"/>
            <w:szCs w:val="16"/>
            <w:lang w:val="nb-NO"/>
          </w:rPr>
          <w:t>www.gooodyearotr.com</w:t>
        </w:r>
      </w:hyperlink>
    </w:p>
    <w:sectPr w:rsidR="00D13623" w:rsidRPr="009C15E1" w:rsidSect="0019255A">
      <w:footerReference w:type="even" r:id="rId12"/>
      <w:footerReference w:type="default" r:id="rId13"/>
      <w:pgSz w:w="11906" w:h="16838"/>
      <w:pgMar w:top="899" w:right="1466" w:bottom="1260" w:left="16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3623" w:rsidRDefault="00D13623">
      <w:r>
        <w:separator/>
      </w:r>
    </w:p>
  </w:endnote>
  <w:endnote w:type="continuationSeparator" w:id="0">
    <w:p w:rsidR="00D13623" w:rsidRDefault="00D1362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623" w:rsidRDefault="00D13623" w:rsidP="007821B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13623" w:rsidRDefault="00D13623" w:rsidP="00FB780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623" w:rsidRPr="00FB7809" w:rsidRDefault="00D13623" w:rsidP="007821B1">
    <w:pPr>
      <w:pStyle w:val="Footer"/>
      <w:framePr w:wrap="around" w:vAnchor="text" w:hAnchor="margin" w:xAlign="right" w:y="1"/>
      <w:rPr>
        <w:rStyle w:val="PageNumber"/>
        <w:rFonts w:ascii="Arial" w:hAnsi="Arial" w:cs="Arial"/>
        <w:sz w:val="20"/>
        <w:szCs w:val="20"/>
      </w:rPr>
    </w:pPr>
    <w:r>
      <w:rPr>
        <w:rStyle w:val="PageNumber"/>
        <w:rFonts w:ascii="Arial" w:hAnsi="Arial" w:cs="Arial"/>
        <w:sz w:val="20"/>
        <w:szCs w:val="20"/>
      </w:rPr>
      <w:fldChar w:fldCharType="begin"/>
    </w:r>
    <w:r>
      <w:rPr>
        <w:rStyle w:val="PageNumber"/>
        <w:rFonts w:ascii="Arial" w:hAnsi="Arial" w:cs="Arial"/>
        <w:sz w:val="20"/>
        <w:szCs w:val="20"/>
      </w:rPr>
      <w:instrText xml:space="preserve">PAGE  </w:instrText>
    </w:r>
    <w:r>
      <w:rPr>
        <w:rStyle w:val="PageNumber"/>
        <w:rFonts w:ascii="Arial" w:hAnsi="Arial" w:cs="Arial"/>
        <w:sz w:val="20"/>
        <w:szCs w:val="20"/>
      </w:rPr>
      <w:fldChar w:fldCharType="separate"/>
    </w:r>
    <w:r>
      <w:rPr>
        <w:rStyle w:val="PageNumber"/>
        <w:rFonts w:ascii="Arial" w:hAnsi="Arial" w:cs="Arial"/>
        <w:noProof/>
        <w:sz w:val="20"/>
        <w:szCs w:val="20"/>
      </w:rPr>
      <w:t>4</w:t>
    </w:r>
    <w:r>
      <w:rPr>
        <w:rStyle w:val="PageNumber"/>
        <w:rFonts w:ascii="Arial" w:hAnsi="Arial" w:cs="Arial"/>
        <w:sz w:val="20"/>
        <w:szCs w:val="20"/>
      </w:rPr>
      <w:fldChar w:fldCharType="end"/>
    </w:r>
  </w:p>
  <w:p w:rsidR="00D13623" w:rsidRDefault="00D13623" w:rsidP="00FB7809">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3623" w:rsidRDefault="00D13623">
      <w:r>
        <w:separator/>
      </w:r>
    </w:p>
  </w:footnote>
  <w:footnote w:type="continuationSeparator" w:id="0">
    <w:p w:rsidR="00D13623" w:rsidRDefault="00D136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A1F6C"/>
    <w:multiLevelType w:val="hybridMultilevel"/>
    <w:tmpl w:val="6DE68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66C6689"/>
    <w:multiLevelType w:val="hybridMultilevel"/>
    <w:tmpl w:val="7CFC44CA"/>
    <w:lvl w:ilvl="0" w:tplc="0A3E684A">
      <w:start w:val="16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3">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4">
    <w:nsid w:val="228338C4"/>
    <w:multiLevelType w:val="hybridMultilevel"/>
    <w:tmpl w:val="5866C862"/>
    <w:lvl w:ilvl="0" w:tplc="A574F74A">
      <w:start w:val="16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6">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7">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8">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10">
    <w:nsid w:val="4B0E2EC1"/>
    <w:multiLevelType w:val="hybridMultilevel"/>
    <w:tmpl w:val="CDF49372"/>
    <w:lvl w:ilvl="0" w:tplc="0A3E684A">
      <w:start w:val="164"/>
      <w:numFmt w:val="bullet"/>
      <w:lvlText w:val=""/>
      <w:lvlJc w:val="left"/>
      <w:pPr>
        <w:ind w:left="1080" w:hanging="360"/>
      </w:pPr>
      <w:rPr>
        <w:rFonts w:ascii="Symbol" w:eastAsia="Times New Roman"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4C203287"/>
    <w:multiLevelType w:val="hybridMultilevel"/>
    <w:tmpl w:val="843A1C3A"/>
    <w:lvl w:ilvl="0" w:tplc="2C54D60E">
      <w:numFmt w:val="bullet"/>
      <w:lvlText w:val="-"/>
      <w:lvlJc w:val="left"/>
      <w:pPr>
        <w:ind w:left="420" w:hanging="360"/>
      </w:pPr>
      <w:rPr>
        <w:rFonts w:ascii="Arial" w:eastAsia="Times New Roman" w:hAnsi="Arial" w:hint="default"/>
      </w:rPr>
    </w:lvl>
    <w:lvl w:ilvl="1" w:tplc="08090003" w:tentative="1">
      <w:start w:val="1"/>
      <w:numFmt w:val="bullet"/>
      <w:lvlText w:val="o"/>
      <w:lvlJc w:val="left"/>
      <w:pPr>
        <w:ind w:left="1140" w:hanging="360"/>
      </w:pPr>
      <w:rPr>
        <w:rFonts w:ascii="Courier New" w:hAnsi="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2">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13">
    <w:nsid w:val="5DD04163"/>
    <w:multiLevelType w:val="hybridMultilevel"/>
    <w:tmpl w:val="36B65DA0"/>
    <w:lvl w:ilvl="0" w:tplc="DDA49270">
      <w:start w:val="164"/>
      <w:numFmt w:val="bullet"/>
      <w:lvlText w:val=""/>
      <w:lvlJc w:val="left"/>
      <w:pPr>
        <w:ind w:left="1080" w:hanging="360"/>
      </w:pPr>
      <w:rPr>
        <w:rFonts w:ascii="Symbol" w:eastAsia="Times New Roman"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3055E84"/>
    <w:multiLevelType w:val="hybridMultilevel"/>
    <w:tmpl w:val="A3FEBC2A"/>
    <w:lvl w:ilvl="0" w:tplc="0A3E684A">
      <w:start w:val="16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6">
    <w:nsid w:val="76184AEE"/>
    <w:multiLevelType w:val="hybridMultilevel"/>
    <w:tmpl w:val="C88C3068"/>
    <w:lvl w:ilvl="0" w:tplc="08090001">
      <w:start w:val="1"/>
      <w:numFmt w:val="bullet"/>
      <w:lvlText w:val=""/>
      <w:lvlJc w:val="left"/>
      <w:pPr>
        <w:tabs>
          <w:tab w:val="num" w:pos="779"/>
        </w:tabs>
        <w:ind w:left="779"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17">
    <w:nsid w:val="7A1B28EC"/>
    <w:multiLevelType w:val="hybridMultilevel"/>
    <w:tmpl w:val="4F9216E4"/>
    <w:lvl w:ilvl="0" w:tplc="13A02BB6">
      <w:start w:val="16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5"/>
  </w:num>
  <w:num w:numId="3">
    <w:abstractNumId w:val="3"/>
  </w:num>
  <w:num w:numId="4">
    <w:abstractNumId w:val="9"/>
  </w:num>
  <w:num w:numId="5">
    <w:abstractNumId w:val="5"/>
  </w:num>
  <w:num w:numId="6">
    <w:abstractNumId w:val="6"/>
  </w:num>
  <w:num w:numId="7">
    <w:abstractNumId w:val="2"/>
  </w:num>
  <w:num w:numId="8">
    <w:abstractNumId w:val="7"/>
  </w:num>
  <w:num w:numId="9">
    <w:abstractNumId w:val="12"/>
  </w:num>
  <w:num w:numId="1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num>
  <w:num w:numId="12">
    <w:abstractNumId w:val="13"/>
  </w:num>
  <w:num w:numId="13">
    <w:abstractNumId w:val="4"/>
  </w:num>
  <w:num w:numId="14">
    <w:abstractNumId w:val="1"/>
  </w:num>
  <w:num w:numId="15">
    <w:abstractNumId w:val="10"/>
  </w:num>
  <w:num w:numId="16">
    <w:abstractNumId w:val="14"/>
  </w:num>
  <w:num w:numId="17">
    <w:abstractNumId w:val="0"/>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5420"/>
    <w:rsid w:val="00001B42"/>
    <w:rsid w:val="00002775"/>
    <w:rsid w:val="00004840"/>
    <w:rsid w:val="000061D9"/>
    <w:rsid w:val="00014C98"/>
    <w:rsid w:val="00021E1C"/>
    <w:rsid w:val="000228E5"/>
    <w:rsid w:val="00022C30"/>
    <w:rsid w:val="00026DD6"/>
    <w:rsid w:val="000329B4"/>
    <w:rsid w:val="00034213"/>
    <w:rsid w:val="000348C5"/>
    <w:rsid w:val="00035CA9"/>
    <w:rsid w:val="00054152"/>
    <w:rsid w:val="0006007B"/>
    <w:rsid w:val="00063F75"/>
    <w:rsid w:val="00067F26"/>
    <w:rsid w:val="000778EF"/>
    <w:rsid w:val="000805DE"/>
    <w:rsid w:val="0009297A"/>
    <w:rsid w:val="00097976"/>
    <w:rsid w:val="000A5598"/>
    <w:rsid w:val="000B1F08"/>
    <w:rsid w:val="000C3351"/>
    <w:rsid w:val="000E1EFF"/>
    <w:rsid w:val="000F5D6B"/>
    <w:rsid w:val="00104BD4"/>
    <w:rsid w:val="001119C2"/>
    <w:rsid w:val="00112637"/>
    <w:rsid w:val="0012391E"/>
    <w:rsid w:val="00135CE7"/>
    <w:rsid w:val="001566E0"/>
    <w:rsid w:val="00181A19"/>
    <w:rsid w:val="0019255A"/>
    <w:rsid w:val="0019325D"/>
    <w:rsid w:val="001A3CF3"/>
    <w:rsid w:val="001A5CF5"/>
    <w:rsid w:val="001A7E73"/>
    <w:rsid w:val="001B0309"/>
    <w:rsid w:val="001B0336"/>
    <w:rsid w:val="001B365B"/>
    <w:rsid w:val="001B5AE5"/>
    <w:rsid w:val="001C5161"/>
    <w:rsid w:val="001C55BB"/>
    <w:rsid w:val="001D42A8"/>
    <w:rsid w:val="001E02C9"/>
    <w:rsid w:val="001E2B76"/>
    <w:rsid w:val="001E389C"/>
    <w:rsid w:val="001E619A"/>
    <w:rsid w:val="001F13E9"/>
    <w:rsid w:val="001F2A0E"/>
    <w:rsid w:val="001F556E"/>
    <w:rsid w:val="001F6F88"/>
    <w:rsid w:val="00201707"/>
    <w:rsid w:val="0020772F"/>
    <w:rsid w:val="002077F3"/>
    <w:rsid w:val="002134C4"/>
    <w:rsid w:val="00233F8D"/>
    <w:rsid w:val="00246208"/>
    <w:rsid w:val="0024709D"/>
    <w:rsid w:val="00251580"/>
    <w:rsid w:val="00255F6A"/>
    <w:rsid w:val="00257B94"/>
    <w:rsid w:val="00263229"/>
    <w:rsid w:val="00265570"/>
    <w:rsid w:val="00270C70"/>
    <w:rsid w:val="0027475E"/>
    <w:rsid w:val="0028260C"/>
    <w:rsid w:val="00290A52"/>
    <w:rsid w:val="00295F3A"/>
    <w:rsid w:val="002A15CE"/>
    <w:rsid w:val="002A7669"/>
    <w:rsid w:val="002B04C3"/>
    <w:rsid w:val="002B2758"/>
    <w:rsid w:val="002B6ED4"/>
    <w:rsid w:val="002B6FC2"/>
    <w:rsid w:val="002C7887"/>
    <w:rsid w:val="002D130D"/>
    <w:rsid w:val="002D18A5"/>
    <w:rsid w:val="002D240B"/>
    <w:rsid w:val="002D2B9D"/>
    <w:rsid w:val="002D5CEA"/>
    <w:rsid w:val="002D7A0F"/>
    <w:rsid w:val="002F03B6"/>
    <w:rsid w:val="002F0CFC"/>
    <w:rsid w:val="002F5063"/>
    <w:rsid w:val="003004A3"/>
    <w:rsid w:val="00310CB2"/>
    <w:rsid w:val="00312498"/>
    <w:rsid w:val="0031511C"/>
    <w:rsid w:val="003215BA"/>
    <w:rsid w:val="00331C29"/>
    <w:rsid w:val="003321BC"/>
    <w:rsid w:val="003348C9"/>
    <w:rsid w:val="00336911"/>
    <w:rsid w:val="003479CE"/>
    <w:rsid w:val="003655F7"/>
    <w:rsid w:val="003804E1"/>
    <w:rsid w:val="00380B89"/>
    <w:rsid w:val="0038180B"/>
    <w:rsid w:val="00387E2C"/>
    <w:rsid w:val="003B02BF"/>
    <w:rsid w:val="003B59FC"/>
    <w:rsid w:val="003B76C9"/>
    <w:rsid w:val="003C11FC"/>
    <w:rsid w:val="003C4409"/>
    <w:rsid w:val="003C49B0"/>
    <w:rsid w:val="003D0F87"/>
    <w:rsid w:val="003E3FF6"/>
    <w:rsid w:val="003F1801"/>
    <w:rsid w:val="003F2B93"/>
    <w:rsid w:val="003F386B"/>
    <w:rsid w:val="00400FA2"/>
    <w:rsid w:val="004022C1"/>
    <w:rsid w:val="00410826"/>
    <w:rsid w:val="004115EB"/>
    <w:rsid w:val="00413EC8"/>
    <w:rsid w:val="004265A9"/>
    <w:rsid w:val="00427835"/>
    <w:rsid w:val="004349DC"/>
    <w:rsid w:val="00440E27"/>
    <w:rsid w:val="00445D9E"/>
    <w:rsid w:val="00446E88"/>
    <w:rsid w:val="004475B7"/>
    <w:rsid w:val="00447FFA"/>
    <w:rsid w:val="004639DB"/>
    <w:rsid w:val="00467059"/>
    <w:rsid w:val="00473538"/>
    <w:rsid w:val="00474002"/>
    <w:rsid w:val="00475F06"/>
    <w:rsid w:val="00485924"/>
    <w:rsid w:val="00487738"/>
    <w:rsid w:val="00491A8C"/>
    <w:rsid w:val="004A5741"/>
    <w:rsid w:val="004B546D"/>
    <w:rsid w:val="004B7FB9"/>
    <w:rsid w:val="004C18DD"/>
    <w:rsid w:val="004C220D"/>
    <w:rsid w:val="004E03A3"/>
    <w:rsid w:val="004E2A58"/>
    <w:rsid w:val="004E59B0"/>
    <w:rsid w:val="004F6822"/>
    <w:rsid w:val="005019ED"/>
    <w:rsid w:val="00501E99"/>
    <w:rsid w:val="00502493"/>
    <w:rsid w:val="005054E0"/>
    <w:rsid w:val="00506E1D"/>
    <w:rsid w:val="00512924"/>
    <w:rsid w:val="00512D36"/>
    <w:rsid w:val="00516056"/>
    <w:rsid w:val="005173A6"/>
    <w:rsid w:val="005252C6"/>
    <w:rsid w:val="00544B72"/>
    <w:rsid w:val="005461AB"/>
    <w:rsid w:val="00546855"/>
    <w:rsid w:val="00547D21"/>
    <w:rsid w:val="00562FFC"/>
    <w:rsid w:val="005778CF"/>
    <w:rsid w:val="00577DCB"/>
    <w:rsid w:val="00580422"/>
    <w:rsid w:val="00591137"/>
    <w:rsid w:val="005A4929"/>
    <w:rsid w:val="005A4EBC"/>
    <w:rsid w:val="005A71E3"/>
    <w:rsid w:val="005B0285"/>
    <w:rsid w:val="005B0E61"/>
    <w:rsid w:val="005B1B9B"/>
    <w:rsid w:val="005C3870"/>
    <w:rsid w:val="005D31B4"/>
    <w:rsid w:val="005D6023"/>
    <w:rsid w:val="005F03CC"/>
    <w:rsid w:val="005F2BAD"/>
    <w:rsid w:val="005F4F61"/>
    <w:rsid w:val="006004A7"/>
    <w:rsid w:val="00611A73"/>
    <w:rsid w:val="0061371A"/>
    <w:rsid w:val="00621F63"/>
    <w:rsid w:val="00623409"/>
    <w:rsid w:val="00625928"/>
    <w:rsid w:val="00633714"/>
    <w:rsid w:val="00635730"/>
    <w:rsid w:val="00636667"/>
    <w:rsid w:val="00655BF9"/>
    <w:rsid w:val="00663BE4"/>
    <w:rsid w:val="0066469D"/>
    <w:rsid w:val="00674D4A"/>
    <w:rsid w:val="00682D61"/>
    <w:rsid w:val="00685162"/>
    <w:rsid w:val="0069178E"/>
    <w:rsid w:val="006955E8"/>
    <w:rsid w:val="006A1608"/>
    <w:rsid w:val="006A2817"/>
    <w:rsid w:val="006A57A3"/>
    <w:rsid w:val="006A6FBC"/>
    <w:rsid w:val="006A6FF0"/>
    <w:rsid w:val="006B2394"/>
    <w:rsid w:val="006B28D4"/>
    <w:rsid w:val="006B46D0"/>
    <w:rsid w:val="006D06AE"/>
    <w:rsid w:val="006D0AE9"/>
    <w:rsid w:val="006D0EE5"/>
    <w:rsid w:val="006D5B1A"/>
    <w:rsid w:val="006E0039"/>
    <w:rsid w:val="006E717A"/>
    <w:rsid w:val="006F3677"/>
    <w:rsid w:val="006F447E"/>
    <w:rsid w:val="0070771B"/>
    <w:rsid w:val="00715EA2"/>
    <w:rsid w:val="00717226"/>
    <w:rsid w:val="007303EC"/>
    <w:rsid w:val="00746B97"/>
    <w:rsid w:val="00753359"/>
    <w:rsid w:val="00765221"/>
    <w:rsid w:val="00776BCD"/>
    <w:rsid w:val="007776AA"/>
    <w:rsid w:val="007821B1"/>
    <w:rsid w:val="007877AE"/>
    <w:rsid w:val="00794A91"/>
    <w:rsid w:val="007A058B"/>
    <w:rsid w:val="007A131C"/>
    <w:rsid w:val="007B3C14"/>
    <w:rsid w:val="007C4009"/>
    <w:rsid w:val="007C407D"/>
    <w:rsid w:val="007E0503"/>
    <w:rsid w:val="007E1749"/>
    <w:rsid w:val="007E548D"/>
    <w:rsid w:val="007E6B64"/>
    <w:rsid w:val="007F1036"/>
    <w:rsid w:val="007F1B76"/>
    <w:rsid w:val="007F4BFE"/>
    <w:rsid w:val="007F5B6D"/>
    <w:rsid w:val="007F686E"/>
    <w:rsid w:val="008026B3"/>
    <w:rsid w:val="00806F15"/>
    <w:rsid w:val="008073C1"/>
    <w:rsid w:val="008154FF"/>
    <w:rsid w:val="008202D9"/>
    <w:rsid w:val="00840B3F"/>
    <w:rsid w:val="008420B1"/>
    <w:rsid w:val="00842428"/>
    <w:rsid w:val="00856215"/>
    <w:rsid w:val="008562A1"/>
    <w:rsid w:val="00865C83"/>
    <w:rsid w:val="00870C6B"/>
    <w:rsid w:val="008758E3"/>
    <w:rsid w:val="0088057F"/>
    <w:rsid w:val="008A0802"/>
    <w:rsid w:val="008A1203"/>
    <w:rsid w:val="008A1E07"/>
    <w:rsid w:val="008A2559"/>
    <w:rsid w:val="008B2AFA"/>
    <w:rsid w:val="008B3AA5"/>
    <w:rsid w:val="008B4C64"/>
    <w:rsid w:val="008B5A6B"/>
    <w:rsid w:val="008E5A93"/>
    <w:rsid w:val="008F30F8"/>
    <w:rsid w:val="008F5DFE"/>
    <w:rsid w:val="009013AA"/>
    <w:rsid w:val="00904D1A"/>
    <w:rsid w:val="00907B1C"/>
    <w:rsid w:val="0091041B"/>
    <w:rsid w:val="009245FB"/>
    <w:rsid w:val="00924D70"/>
    <w:rsid w:val="0092701A"/>
    <w:rsid w:val="009373B6"/>
    <w:rsid w:val="00944D9D"/>
    <w:rsid w:val="00955E19"/>
    <w:rsid w:val="009636FE"/>
    <w:rsid w:val="00964FA9"/>
    <w:rsid w:val="0097173A"/>
    <w:rsid w:val="00975591"/>
    <w:rsid w:val="0098692B"/>
    <w:rsid w:val="00992DED"/>
    <w:rsid w:val="0099468A"/>
    <w:rsid w:val="009A4007"/>
    <w:rsid w:val="009A6432"/>
    <w:rsid w:val="009C0EF5"/>
    <w:rsid w:val="009C15E1"/>
    <w:rsid w:val="009C2BB2"/>
    <w:rsid w:val="009D59DA"/>
    <w:rsid w:val="009F1C55"/>
    <w:rsid w:val="009F201D"/>
    <w:rsid w:val="00A01059"/>
    <w:rsid w:val="00A17A2F"/>
    <w:rsid w:val="00A33300"/>
    <w:rsid w:val="00A361E7"/>
    <w:rsid w:val="00A40C43"/>
    <w:rsid w:val="00A4322B"/>
    <w:rsid w:val="00A50012"/>
    <w:rsid w:val="00A66374"/>
    <w:rsid w:val="00A7015D"/>
    <w:rsid w:val="00A7048D"/>
    <w:rsid w:val="00A70AEF"/>
    <w:rsid w:val="00A7277C"/>
    <w:rsid w:val="00A7533D"/>
    <w:rsid w:val="00A80FDA"/>
    <w:rsid w:val="00A8132F"/>
    <w:rsid w:val="00A83F62"/>
    <w:rsid w:val="00A90468"/>
    <w:rsid w:val="00A97C9E"/>
    <w:rsid w:val="00AA3677"/>
    <w:rsid w:val="00AA3F06"/>
    <w:rsid w:val="00AA66EA"/>
    <w:rsid w:val="00AB17CF"/>
    <w:rsid w:val="00AB25A1"/>
    <w:rsid w:val="00AB2B9D"/>
    <w:rsid w:val="00AB4C88"/>
    <w:rsid w:val="00AB7E90"/>
    <w:rsid w:val="00AD0B08"/>
    <w:rsid w:val="00AD3821"/>
    <w:rsid w:val="00AD6251"/>
    <w:rsid w:val="00AF2CB4"/>
    <w:rsid w:val="00B0394E"/>
    <w:rsid w:val="00B04CD1"/>
    <w:rsid w:val="00B05B16"/>
    <w:rsid w:val="00B12306"/>
    <w:rsid w:val="00B33E76"/>
    <w:rsid w:val="00B367FD"/>
    <w:rsid w:val="00B46180"/>
    <w:rsid w:val="00B560B6"/>
    <w:rsid w:val="00B676E3"/>
    <w:rsid w:val="00B729F6"/>
    <w:rsid w:val="00B80800"/>
    <w:rsid w:val="00B82F1A"/>
    <w:rsid w:val="00B838D9"/>
    <w:rsid w:val="00B85E0E"/>
    <w:rsid w:val="00B90970"/>
    <w:rsid w:val="00B93F4F"/>
    <w:rsid w:val="00B961A6"/>
    <w:rsid w:val="00B966DF"/>
    <w:rsid w:val="00BA05C5"/>
    <w:rsid w:val="00BA1A68"/>
    <w:rsid w:val="00BA3B45"/>
    <w:rsid w:val="00BB234C"/>
    <w:rsid w:val="00BB590E"/>
    <w:rsid w:val="00BC139C"/>
    <w:rsid w:val="00BD2CBF"/>
    <w:rsid w:val="00BD361C"/>
    <w:rsid w:val="00BE3D4D"/>
    <w:rsid w:val="00BF3EAD"/>
    <w:rsid w:val="00BF4A41"/>
    <w:rsid w:val="00C005E0"/>
    <w:rsid w:val="00C01AEA"/>
    <w:rsid w:val="00C01CA8"/>
    <w:rsid w:val="00C02DAC"/>
    <w:rsid w:val="00C06795"/>
    <w:rsid w:val="00C15B42"/>
    <w:rsid w:val="00C409CD"/>
    <w:rsid w:val="00C43320"/>
    <w:rsid w:val="00C433E9"/>
    <w:rsid w:val="00C54E99"/>
    <w:rsid w:val="00C6290A"/>
    <w:rsid w:val="00C648C9"/>
    <w:rsid w:val="00C65A3F"/>
    <w:rsid w:val="00C67E7C"/>
    <w:rsid w:val="00C77159"/>
    <w:rsid w:val="00C84BDF"/>
    <w:rsid w:val="00C84DEE"/>
    <w:rsid w:val="00C92AE0"/>
    <w:rsid w:val="00CB0B86"/>
    <w:rsid w:val="00CC54C3"/>
    <w:rsid w:val="00CD45B7"/>
    <w:rsid w:val="00CF24E4"/>
    <w:rsid w:val="00CF3644"/>
    <w:rsid w:val="00CF43FF"/>
    <w:rsid w:val="00CF7479"/>
    <w:rsid w:val="00D05A78"/>
    <w:rsid w:val="00D073C9"/>
    <w:rsid w:val="00D10431"/>
    <w:rsid w:val="00D12CB0"/>
    <w:rsid w:val="00D13623"/>
    <w:rsid w:val="00D1548D"/>
    <w:rsid w:val="00D261CD"/>
    <w:rsid w:val="00D2648C"/>
    <w:rsid w:val="00D30447"/>
    <w:rsid w:val="00D37EB9"/>
    <w:rsid w:val="00D44A1D"/>
    <w:rsid w:val="00D61B52"/>
    <w:rsid w:val="00D62CD2"/>
    <w:rsid w:val="00D65007"/>
    <w:rsid w:val="00D73F6F"/>
    <w:rsid w:val="00D800DC"/>
    <w:rsid w:val="00D8014E"/>
    <w:rsid w:val="00D848B8"/>
    <w:rsid w:val="00D856E6"/>
    <w:rsid w:val="00D87CE2"/>
    <w:rsid w:val="00DA1CEC"/>
    <w:rsid w:val="00DA2DA1"/>
    <w:rsid w:val="00DA7895"/>
    <w:rsid w:val="00DB0A8A"/>
    <w:rsid w:val="00DB1643"/>
    <w:rsid w:val="00DB45C2"/>
    <w:rsid w:val="00DB5861"/>
    <w:rsid w:val="00DC08FD"/>
    <w:rsid w:val="00DC4A68"/>
    <w:rsid w:val="00DD03B4"/>
    <w:rsid w:val="00DD0F1B"/>
    <w:rsid w:val="00DE3166"/>
    <w:rsid w:val="00DF33D7"/>
    <w:rsid w:val="00DF4E54"/>
    <w:rsid w:val="00DF593A"/>
    <w:rsid w:val="00E0637E"/>
    <w:rsid w:val="00E06FD3"/>
    <w:rsid w:val="00E107C9"/>
    <w:rsid w:val="00E129E1"/>
    <w:rsid w:val="00E14A3C"/>
    <w:rsid w:val="00E158E6"/>
    <w:rsid w:val="00E15C42"/>
    <w:rsid w:val="00E25029"/>
    <w:rsid w:val="00E25B8D"/>
    <w:rsid w:val="00E2723C"/>
    <w:rsid w:val="00E272E0"/>
    <w:rsid w:val="00E31200"/>
    <w:rsid w:val="00E31286"/>
    <w:rsid w:val="00E31FEB"/>
    <w:rsid w:val="00E32159"/>
    <w:rsid w:val="00E37B22"/>
    <w:rsid w:val="00E411F1"/>
    <w:rsid w:val="00E45946"/>
    <w:rsid w:val="00E51009"/>
    <w:rsid w:val="00E536D8"/>
    <w:rsid w:val="00E64396"/>
    <w:rsid w:val="00E7182A"/>
    <w:rsid w:val="00E92E90"/>
    <w:rsid w:val="00E954D4"/>
    <w:rsid w:val="00EA0025"/>
    <w:rsid w:val="00EA032E"/>
    <w:rsid w:val="00EA0352"/>
    <w:rsid w:val="00EB1BCC"/>
    <w:rsid w:val="00EB2E39"/>
    <w:rsid w:val="00EB2EBE"/>
    <w:rsid w:val="00EC2D18"/>
    <w:rsid w:val="00EE5D69"/>
    <w:rsid w:val="00EF0C67"/>
    <w:rsid w:val="00EF7539"/>
    <w:rsid w:val="00F15176"/>
    <w:rsid w:val="00F15420"/>
    <w:rsid w:val="00F1690A"/>
    <w:rsid w:val="00F2527A"/>
    <w:rsid w:val="00F31E6D"/>
    <w:rsid w:val="00F47F53"/>
    <w:rsid w:val="00F51CDC"/>
    <w:rsid w:val="00F552A7"/>
    <w:rsid w:val="00F569CC"/>
    <w:rsid w:val="00F618B2"/>
    <w:rsid w:val="00F65224"/>
    <w:rsid w:val="00F653BC"/>
    <w:rsid w:val="00F65816"/>
    <w:rsid w:val="00F94F0F"/>
    <w:rsid w:val="00F9521D"/>
    <w:rsid w:val="00FA1E23"/>
    <w:rsid w:val="00FA664C"/>
    <w:rsid w:val="00FA7251"/>
    <w:rsid w:val="00FA7973"/>
    <w:rsid w:val="00FB0736"/>
    <w:rsid w:val="00FB7809"/>
    <w:rsid w:val="00FC4889"/>
    <w:rsid w:val="00FC6018"/>
    <w:rsid w:val="00FD7F0B"/>
    <w:rsid w:val="00FF3B54"/>
    <w:rsid w:val="00FF3E9D"/>
    <w:rsid w:val="00FF63B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0DC"/>
    <w:rPr>
      <w:sz w:val="24"/>
      <w:szCs w:val="24"/>
      <w:lang w:val="en-GB"/>
    </w:rPr>
  </w:style>
  <w:style w:type="paragraph" w:styleId="Heading1">
    <w:name w:val="heading 1"/>
    <w:basedOn w:val="Normal"/>
    <w:next w:val="Normal"/>
    <w:link w:val="Heading1Char"/>
    <w:uiPriority w:val="99"/>
    <w:qFormat/>
    <w:rsid w:val="007E6B64"/>
    <w:pPr>
      <w:keepNext/>
      <w:jc w:val="both"/>
      <w:outlineLvl w:val="0"/>
    </w:pPr>
    <w:rPr>
      <w:rFonts w:ascii="Arial" w:hAnsi="Arial" w:cs="Arial"/>
      <w:b/>
      <w:bCs/>
    </w:rPr>
  </w:style>
  <w:style w:type="paragraph" w:styleId="Heading2">
    <w:name w:val="heading 2"/>
    <w:basedOn w:val="Normal"/>
    <w:next w:val="Normal"/>
    <w:link w:val="Heading2Char"/>
    <w:uiPriority w:val="99"/>
    <w:qFormat/>
    <w:rsid w:val="007E6B64"/>
    <w:pPr>
      <w:keepNext/>
      <w:ind w:left="-720"/>
      <w:jc w:val="both"/>
      <w:outlineLvl w:val="1"/>
    </w:pPr>
    <w:rPr>
      <w:rFonts w:ascii="Arial" w:hAnsi="Arial" w:cs="Arial"/>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805DE"/>
    <w:rPr>
      <w:rFonts w:ascii="Cambria" w:hAnsi="Cambria" w:cs="Times New Roman"/>
      <w:b/>
      <w:bCs/>
      <w:kern w:val="32"/>
      <w:sz w:val="32"/>
      <w:szCs w:val="32"/>
      <w:lang w:val="en-GB"/>
    </w:rPr>
  </w:style>
  <w:style w:type="character" w:customStyle="1" w:styleId="Heading2Char">
    <w:name w:val="Heading 2 Char"/>
    <w:basedOn w:val="DefaultParagraphFont"/>
    <w:link w:val="Heading2"/>
    <w:uiPriority w:val="99"/>
    <w:semiHidden/>
    <w:locked/>
    <w:rsid w:val="000805DE"/>
    <w:rPr>
      <w:rFonts w:ascii="Cambria" w:hAnsi="Cambria" w:cs="Times New Roman"/>
      <w:b/>
      <w:bCs/>
      <w:i/>
      <w:iCs/>
      <w:sz w:val="28"/>
      <w:szCs w:val="28"/>
      <w:lang w:val="en-GB"/>
    </w:rPr>
  </w:style>
  <w:style w:type="paragraph" w:styleId="Title">
    <w:name w:val="Title"/>
    <w:basedOn w:val="Normal"/>
    <w:link w:val="TitleChar"/>
    <w:uiPriority w:val="99"/>
    <w:qFormat/>
    <w:rsid w:val="007E6B64"/>
    <w:pPr>
      <w:jc w:val="center"/>
    </w:pPr>
    <w:rPr>
      <w:rFonts w:ascii="Arial" w:hAnsi="Arial" w:cs="Arial"/>
      <w:b/>
      <w:bCs/>
    </w:rPr>
  </w:style>
  <w:style w:type="character" w:customStyle="1" w:styleId="TitleChar">
    <w:name w:val="Title Char"/>
    <w:basedOn w:val="DefaultParagraphFont"/>
    <w:link w:val="Title"/>
    <w:uiPriority w:val="99"/>
    <w:locked/>
    <w:rsid w:val="000805DE"/>
    <w:rPr>
      <w:rFonts w:ascii="Cambria" w:hAnsi="Cambria" w:cs="Times New Roman"/>
      <w:b/>
      <w:bCs/>
      <w:kern w:val="28"/>
      <w:sz w:val="32"/>
      <w:szCs w:val="32"/>
      <w:lang w:val="en-GB"/>
    </w:rPr>
  </w:style>
  <w:style w:type="paragraph" w:styleId="BodyTextIndent">
    <w:name w:val="Body Text Indent"/>
    <w:basedOn w:val="Normal"/>
    <w:link w:val="BodyTextIndentChar"/>
    <w:uiPriority w:val="99"/>
    <w:rsid w:val="007E6B64"/>
    <w:pPr>
      <w:ind w:left="-720"/>
      <w:jc w:val="both"/>
    </w:pPr>
    <w:rPr>
      <w:rFonts w:ascii="Arial" w:hAnsi="Arial"/>
    </w:rPr>
  </w:style>
  <w:style w:type="character" w:customStyle="1" w:styleId="BodyTextIndentChar">
    <w:name w:val="Body Text Indent Char"/>
    <w:basedOn w:val="DefaultParagraphFont"/>
    <w:link w:val="BodyTextIndent"/>
    <w:uiPriority w:val="99"/>
    <w:semiHidden/>
    <w:locked/>
    <w:rsid w:val="000805DE"/>
    <w:rPr>
      <w:rFonts w:cs="Times New Roman"/>
      <w:sz w:val="24"/>
      <w:szCs w:val="24"/>
      <w:lang w:val="en-GB"/>
    </w:rPr>
  </w:style>
  <w:style w:type="paragraph" w:styleId="BalloonText">
    <w:name w:val="Balloon Text"/>
    <w:basedOn w:val="Normal"/>
    <w:link w:val="BalloonTextChar"/>
    <w:uiPriority w:val="99"/>
    <w:semiHidden/>
    <w:rsid w:val="007E6B6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805DE"/>
    <w:rPr>
      <w:rFonts w:cs="Times New Roman"/>
      <w:sz w:val="2"/>
      <w:lang w:val="en-GB"/>
    </w:rPr>
  </w:style>
  <w:style w:type="paragraph" w:styleId="NormalWeb">
    <w:name w:val="Normal (Web)"/>
    <w:basedOn w:val="Normal"/>
    <w:uiPriority w:val="99"/>
    <w:rsid w:val="006004A7"/>
    <w:pPr>
      <w:spacing w:before="100" w:beforeAutospacing="1" w:after="100" w:afterAutospacing="1"/>
    </w:pPr>
    <w:rPr>
      <w:lang w:eastAsia="en-GB"/>
    </w:rPr>
  </w:style>
  <w:style w:type="paragraph" w:styleId="BodyText">
    <w:name w:val="Body Text"/>
    <w:basedOn w:val="Normal"/>
    <w:link w:val="BodyTextChar"/>
    <w:uiPriority w:val="99"/>
    <w:rsid w:val="004B7FB9"/>
    <w:pPr>
      <w:spacing w:after="120"/>
    </w:pPr>
  </w:style>
  <w:style w:type="character" w:customStyle="1" w:styleId="BodyTextChar">
    <w:name w:val="Body Text Char"/>
    <w:basedOn w:val="DefaultParagraphFont"/>
    <w:link w:val="BodyText"/>
    <w:uiPriority w:val="99"/>
    <w:semiHidden/>
    <w:locked/>
    <w:rsid w:val="000805DE"/>
    <w:rPr>
      <w:rFonts w:cs="Times New Roman"/>
      <w:sz w:val="24"/>
      <w:szCs w:val="24"/>
      <w:lang w:val="en-GB"/>
    </w:rPr>
  </w:style>
  <w:style w:type="character" w:styleId="Hyperlink">
    <w:name w:val="Hyperlink"/>
    <w:basedOn w:val="DefaultParagraphFont"/>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lang w:eastAsia="en-GB"/>
    </w:rPr>
  </w:style>
  <w:style w:type="paragraph" w:customStyle="1" w:styleId="PressInformation">
    <w:name w:val="PressInformation"/>
    <w:basedOn w:val="Normal"/>
    <w:uiPriority w:val="99"/>
    <w:rsid w:val="000061D9"/>
    <w:pPr>
      <w:widowControl w:val="0"/>
    </w:pPr>
    <w:rPr>
      <w:rFonts w:ascii="Arial" w:hAnsi="Arial" w:cs="Arial"/>
      <w:b/>
      <w:bCs/>
      <w:sz w:val="28"/>
      <w:szCs w:val="28"/>
      <w:lang w:eastAsia="en-GB"/>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basedOn w:val="DefaultParagraphFont"/>
    <w:link w:val="Footer"/>
    <w:uiPriority w:val="99"/>
    <w:semiHidden/>
    <w:locked/>
    <w:rsid w:val="000805DE"/>
    <w:rPr>
      <w:rFonts w:cs="Times New Roman"/>
      <w:sz w:val="24"/>
      <w:szCs w:val="24"/>
      <w:lang w:val="en-GB"/>
    </w:rPr>
  </w:style>
  <w:style w:type="table" w:styleId="TableGrid">
    <w:name w:val="Table Grid"/>
    <w:basedOn w:val="TableNormal"/>
    <w:uiPriority w:val="99"/>
    <w:rsid w:val="003348C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CC54C3"/>
    <w:pPr>
      <w:ind w:left="720"/>
      <w:contextualSpacing/>
    </w:pPr>
    <w:rPr>
      <w:lang w:val="en-US"/>
    </w:rPr>
  </w:style>
  <w:style w:type="paragraph" w:styleId="FootnoteText">
    <w:name w:val="footnote text"/>
    <w:basedOn w:val="Normal"/>
    <w:link w:val="FootnoteTextChar"/>
    <w:uiPriority w:val="99"/>
    <w:rsid w:val="00CC54C3"/>
  </w:style>
  <w:style w:type="character" w:customStyle="1" w:styleId="FootnoteTextChar">
    <w:name w:val="Footnote Text Char"/>
    <w:basedOn w:val="DefaultParagraphFont"/>
    <w:link w:val="FootnoteText"/>
    <w:uiPriority w:val="99"/>
    <w:locked/>
    <w:rsid w:val="00CC54C3"/>
    <w:rPr>
      <w:rFonts w:cs="Times New Roman"/>
      <w:sz w:val="24"/>
      <w:lang w:val="en-GB" w:eastAsia="en-US"/>
    </w:rPr>
  </w:style>
  <w:style w:type="character" w:styleId="FootnoteReference">
    <w:name w:val="footnote reference"/>
    <w:basedOn w:val="DefaultParagraphFont"/>
    <w:uiPriority w:val="99"/>
    <w:rsid w:val="00CC54C3"/>
    <w:rPr>
      <w:rFonts w:cs="Times New Roman"/>
      <w:vertAlign w:val="superscript"/>
    </w:rPr>
  </w:style>
  <w:style w:type="character" w:styleId="CommentReference">
    <w:name w:val="annotation reference"/>
    <w:basedOn w:val="DefaultParagraphFont"/>
    <w:uiPriority w:val="99"/>
    <w:semiHidden/>
    <w:rsid w:val="00870C6B"/>
    <w:rPr>
      <w:rFonts w:cs="Times New Roman"/>
      <w:sz w:val="16"/>
    </w:rPr>
  </w:style>
  <w:style w:type="paragraph" w:styleId="CommentText">
    <w:name w:val="annotation text"/>
    <w:basedOn w:val="Normal"/>
    <w:link w:val="CommentTextChar"/>
    <w:uiPriority w:val="99"/>
    <w:semiHidden/>
    <w:rsid w:val="00870C6B"/>
    <w:rPr>
      <w:sz w:val="20"/>
      <w:szCs w:val="20"/>
    </w:rPr>
  </w:style>
  <w:style w:type="character" w:customStyle="1" w:styleId="CommentTextChar">
    <w:name w:val="Comment Text Char"/>
    <w:basedOn w:val="DefaultParagraphFont"/>
    <w:link w:val="CommentText"/>
    <w:uiPriority w:val="99"/>
    <w:semiHidden/>
    <w:locked/>
    <w:rsid w:val="000805DE"/>
    <w:rPr>
      <w:rFonts w:cs="Times New Roman"/>
      <w:sz w:val="20"/>
      <w:szCs w:val="20"/>
      <w:lang w:val="en-GB"/>
    </w:rPr>
  </w:style>
  <w:style w:type="paragraph" w:styleId="CommentSubject">
    <w:name w:val="annotation subject"/>
    <w:basedOn w:val="CommentText"/>
    <w:next w:val="CommentText"/>
    <w:link w:val="CommentSubjectChar"/>
    <w:uiPriority w:val="99"/>
    <w:semiHidden/>
    <w:rsid w:val="00870C6B"/>
    <w:rPr>
      <w:b/>
      <w:bCs/>
    </w:rPr>
  </w:style>
  <w:style w:type="character" w:customStyle="1" w:styleId="CommentSubjectChar">
    <w:name w:val="Comment Subject Char"/>
    <w:basedOn w:val="CommentTextChar"/>
    <w:link w:val="CommentSubject"/>
    <w:uiPriority w:val="99"/>
    <w:semiHidden/>
    <w:locked/>
    <w:rsid w:val="000805DE"/>
    <w:rPr>
      <w:b/>
      <w:bCs/>
    </w:rPr>
  </w:style>
  <w:style w:type="character" w:styleId="PageNumber">
    <w:name w:val="page number"/>
    <w:basedOn w:val="DefaultParagraphFont"/>
    <w:uiPriority w:val="99"/>
    <w:rsid w:val="00FB7809"/>
    <w:rPr>
      <w:rFonts w:cs="Times New Roman"/>
    </w:rPr>
  </w:style>
  <w:style w:type="paragraph" w:styleId="Header">
    <w:name w:val="header"/>
    <w:basedOn w:val="Normal"/>
    <w:link w:val="HeaderChar"/>
    <w:uiPriority w:val="99"/>
    <w:rsid w:val="00FB7809"/>
    <w:pPr>
      <w:tabs>
        <w:tab w:val="center" w:pos="4320"/>
        <w:tab w:val="right" w:pos="8640"/>
      </w:tabs>
    </w:pPr>
  </w:style>
  <w:style w:type="character" w:customStyle="1" w:styleId="HeaderChar">
    <w:name w:val="Header Char"/>
    <w:basedOn w:val="DefaultParagraphFont"/>
    <w:link w:val="Header"/>
    <w:uiPriority w:val="99"/>
    <w:semiHidden/>
    <w:locked/>
    <w:rsid w:val="000805DE"/>
    <w:rPr>
      <w:rFonts w:cs="Times New Roman"/>
      <w:sz w:val="24"/>
      <w:szCs w:val="24"/>
      <w:lang w:val="en-GB"/>
    </w:rPr>
  </w:style>
  <w:style w:type="paragraph" w:customStyle="1" w:styleId="PRBodyText">
    <w:name w:val="PR Body Text"/>
    <w:basedOn w:val="Normal"/>
    <w:link w:val="PRBodyTextChar"/>
    <w:uiPriority w:val="99"/>
    <w:rsid w:val="00FB7809"/>
    <w:pPr>
      <w:spacing w:before="120" w:after="120" w:line="360" w:lineRule="auto"/>
      <w:jc w:val="both"/>
    </w:pPr>
    <w:rPr>
      <w:rFonts w:ascii="Arial" w:hAnsi="Arial"/>
      <w:sz w:val="22"/>
      <w:lang w:val="en-US"/>
    </w:rPr>
  </w:style>
  <w:style w:type="character" w:customStyle="1" w:styleId="PRBodyTextChar">
    <w:name w:val="PR Body Text Char"/>
    <w:basedOn w:val="DefaultParagraphFont"/>
    <w:link w:val="PRBodyText"/>
    <w:uiPriority w:val="99"/>
    <w:locked/>
    <w:rsid w:val="00FB7809"/>
    <w:rPr>
      <w:rFonts w:ascii="Arial" w:hAnsi="Arial" w:cs="Times New Roman"/>
      <w:sz w:val="24"/>
      <w:szCs w:val="24"/>
      <w:lang w:val="en-US" w:eastAsia="en-US" w:bidi="ar-SA"/>
    </w:rPr>
  </w:style>
  <w:style w:type="paragraph" w:customStyle="1" w:styleId="BoilerplateTitle">
    <w:name w:val="Boilerplate Title"/>
    <w:basedOn w:val="Normal"/>
    <w:uiPriority w:val="99"/>
    <w:rsid w:val="00FB7809"/>
    <w:pPr>
      <w:spacing w:before="120" w:after="120" w:line="360" w:lineRule="auto"/>
      <w:jc w:val="both"/>
    </w:pPr>
    <w:rPr>
      <w:rFonts w:ascii="Arial" w:hAnsi="Arial"/>
      <w:b/>
      <w:bCs/>
      <w:sz w:val="18"/>
      <w:lang w:val="en-US"/>
    </w:rPr>
  </w:style>
  <w:style w:type="character" w:customStyle="1" w:styleId="apple-style-span">
    <w:name w:val="apple-style-span"/>
    <w:uiPriority w:val="99"/>
    <w:rsid w:val="00EB1BCC"/>
  </w:style>
</w:styles>
</file>

<file path=word/webSettings.xml><?xml version="1.0" encoding="utf-8"?>
<w:webSettings xmlns:r="http://schemas.openxmlformats.org/officeDocument/2006/relationships" xmlns:w="http://schemas.openxmlformats.org/wordprocessingml/2006/main">
  <w:divs>
    <w:div w:id="699936306">
      <w:marLeft w:val="0"/>
      <w:marRight w:val="0"/>
      <w:marTop w:val="0"/>
      <w:marBottom w:val="0"/>
      <w:divBdr>
        <w:top w:val="none" w:sz="0" w:space="0" w:color="auto"/>
        <w:left w:val="none" w:sz="0" w:space="0" w:color="auto"/>
        <w:bottom w:val="none" w:sz="0" w:space="0" w:color="auto"/>
        <w:right w:val="none" w:sz="0" w:space="0" w:color="auto"/>
      </w:divBdr>
      <w:divsChild>
        <w:div w:id="699936331">
          <w:marLeft w:val="0"/>
          <w:marRight w:val="0"/>
          <w:marTop w:val="0"/>
          <w:marBottom w:val="0"/>
          <w:divBdr>
            <w:top w:val="none" w:sz="0" w:space="0" w:color="auto"/>
            <w:left w:val="none" w:sz="0" w:space="0" w:color="auto"/>
            <w:bottom w:val="none" w:sz="0" w:space="0" w:color="auto"/>
            <w:right w:val="none" w:sz="0" w:space="0" w:color="auto"/>
          </w:divBdr>
        </w:div>
      </w:divsChild>
    </w:div>
    <w:div w:id="699936308">
      <w:marLeft w:val="0"/>
      <w:marRight w:val="0"/>
      <w:marTop w:val="0"/>
      <w:marBottom w:val="0"/>
      <w:divBdr>
        <w:top w:val="none" w:sz="0" w:space="0" w:color="auto"/>
        <w:left w:val="none" w:sz="0" w:space="0" w:color="auto"/>
        <w:bottom w:val="none" w:sz="0" w:space="0" w:color="auto"/>
        <w:right w:val="none" w:sz="0" w:space="0" w:color="auto"/>
      </w:divBdr>
    </w:div>
    <w:div w:id="699936309">
      <w:marLeft w:val="0"/>
      <w:marRight w:val="0"/>
      <w:marTop w:val="0"/>
      <w:marBottom w:val="0"/>
      <w:divBdr>
        <w:top w:val="none" w:sz="0" w:space="0" w:color="auto"/>
        <w:left w:val="none" w:sz="0" w:space="0" w:color="auto"/>
        <w:bottom w:val="none" w:sz="0" w:space="0" w:color="auto"/>
        <w:right w:val="none" w:sz="0" w:space="0" w:color="auto"/>
      </w:divBdr>
    </w:div>
    <w:div w:id="699936311">
      <w:marLeft w:val="0"/>
      <w:marRight w:val="0"/>
      <w:marTop w:val="0"/>
      <w:marBottom w:val="0"/>
      <w:divBdr>
        <w:top w:val="none" w:sz="0" w:space="0" w:color="auto"/>
        <w:left w:val="none" w:sz="0" w:space="0" w:color="auto"/>
        <w:bottom w:val="none" w:sz="0" w:space="0" w:color="auto"/>
        <w:right w:val="none" w:sz="0" w:space="0" w:color="auto"/>
      </w:divBdr>
    </w:div>
    <w:div w:id="699936313">
      <w:marLeft w:val="0"/>
      <w:marRight w:val="0"/>
      <w:marTop w:val="0"/>
      <w:marBottom w:val="0"/>
      <w:divBdr>
        <w:top w:val="none" w:sz="0" w:space="0" w:color="auto"/>
        <w:left w:val="none" w:sz="0" w:space="0" w:color="auto"/>
        <w:bottom w:val="none" w:sz="0" w:space="0" w:color="auto"/>
        <w:right w:val="none" w:sz="0" w:space="0" w:color="auto"/>
      </w:divBdr>
    </w:div>
    <w:div w:id="699936317">
      <w:marLeft w:val="0"/>
      <w:marRight w:val="0"/>
      <w:marTop w:val="0"/>
      <w:marBottom w:val="0"/>
      <w:divBdr>
        <w:top w:val="none" w:sz="0" w:space="0" w:color="auto"/>
        <w:left w:val="none" w:sz="0" w:space="0" w:color="auto"/>
        <w:bottom w:val="none" w:sz="0" w:space="0" w:color="auto"/>
        <w:right w:val="none" w:sz="0" w:space="0" w:color="auto"/>
      </w:divBdr>
    </w:div>
    <w:div w:id="699936318">
      <w:marLeft w:val="0"/>
      <w:marRight w:val="0"/>
      <w:marTop w:val="0"/>
      <w:marBottom w:val="0"/>
      <w:divBdr>
        <w:top w:val="none" w:sz="0" w:space="0" w:color="auto"/>
        <w:left w:val="none" w:sz="0" w:space="0" w:color="auto"/>
        <w:bottom w:val="none" w:sz="0" w:space="0" w:color="auto"/>
        <w:right w:val="none" w:sz="0" w:space="0" w:color="auto"/>
      </w:divBdr>
      <w:divsChild>
        <w:div w:id="699936332">
          <w:marLeft w:val="0"/>
          <w:marRight w:val="0"/>
          <w:marTop w:val="0"/>
          <w:marBottom w:val="0"/>
          <w:divBdr>
            <w:top w:val="none" w:sz="0" w:space="0" w:color="auto"/>
            <w:left w:val="none" w:sz="0" w:space="0" w:color="auto"/>
            <w:bottom w:val="none" w:sz="0" w:space="0" w:color="auto"/>
            <w:right w:val="none" w:sz="0" w:space="0" w:color="auto"/>
          </w:divBdr>
          <w:divsChild>
            <w:div w:id="699936307">
              <w:marLeft w:val="0"/>
              <w:marRight w:val="0"/>
              <w:marTop w:val="0"/>
              <w:marBottom w:val="0"/>
              <w:divBdr>
                <w:top w:val="none" w:sz="0" w:space="0" w:color="auto"/>
                <w:left w:val="none" w:sz="0" w:space="0" w:color="auto"/>
                <w:bottom w:val="none" w:sz="0" w:space="0" w:color="auto"/>
                <w:right w:val="none" w:sz="0" w:space="0" w:color="auto"/>
              </w:divBdr>
            </w:div>
            <w:div w:id="69993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36319">
      <w:marLeft w:val="0"/>
      <w:marRight w:val="0"/>
      <w:marTop w:val="0"/>
      <w:marBottom w:val="0"/>
      <w:divBdr>
        <w:top w:val="none" w:sz="0" w:space="0" w:color="auto"/>
        <w:left w:val="none" w:sz="0" w:space="0" w:color="auto"/>
        <w:bottom w:val="none" w:sz="0" w:space="0" w:color="auto"/>
        <w:right w:val="none" w:sz="0" w:space="0" w:color="auto"/>
      </w:divBdr>
      <w:divsChild>
        <w:div w:id="699936316">
          <w:marLeft w:val="0"/>
          <w:marRight w:val="0"/>
          <w:marTop w:val="0"/>
          <w:marBottom w:val="0"/>
          <w:divBdr>
            <w:top w:val="none" w:sz="0" w:space="0" w:color="auto"/>
            <w:left w:val="none" w:sz="0" w:space="0" w:color="auto"/>
            <w:bottom w:val="none" w:sz="0" w:space="0" w:color="auto"/>
            <w:right w:val="none" w:sz="0" w:space="0" w:color="auto"/>
          </w:divBdr>
          <w:divsChild>
            <w:div w:id="699936322">
              <w:marLeft w:val="0"/>
              <w:marRight w:val="0"/>
              <w:marTop w:val="0"/>
              <w:marBottom w:val="0"/>
              <w:divBdr>
                <w:top w:val="none" w:sz="0" w:space="0" w:color="auto"/>
                <w:left w:val="none" w:sz="0" w:space="0" w:color="auto"/>
                <w:bottom w:val="none" w:sz="0" w:space="0" w:color="auto"/>
                <w:right w:val="none" w:sz="0" w:space="0" w:color="auto"/>
              </w:divBdr>
            </w:div>
            <w:div w:id="699936323">
              <w:marLeft w:val="0"/>
              <w:marRight w:val="0"/>
              <w:marTop w:val="0"/>
              <w:marBottom w:val="0"/>
              <w:divBdr>
                <w:top w:val="none" w:sz="0" w:space="0" w:color="auto"/>
                <w:left w:val="none" w:sz="0" w:space="0" w:color="auto"/>
                <w:bottom w:val="none" w:sz="0" w:space="0" w:color="auto"/>
                <w:right w:val="none" w:sz="0" w:space="0" w:color="auto"/>
              </w:divBdr>
            </w:div>
            <w:div w:id="699936326">
              <w:marLeft w:val="0"/>
              <w:marRight w:val="0"/>
              <w:marTop w:val="0"/>
              <w:marBottom w:val="0"/>
              <w:divBdr>
                <w:top w:val="none" w:sz="0" w:space="0" w:color="auto"/>
                <w:left w:val="none" w:sz="0" w:space="0" w:color="auto"/>
                <w:bottom w:val="none" w:sz="0" w:space="0" w:color="auto"/>
                <w:right w:val="none" w:sz="0" w:space="0" w:color="auto"/>
              </w:divBdr>
            </w:div>
            <w:div w:id="699936334">
              <w:marLeft w:val="0"/>
              <w:marRight w:val="0"/>
              <w:marTop w:val="0"/>
              <w:marBottom w:val="0"/>
              <w:divBdr>
                <w:top w:val="none" w:sz="0" w:space="0" w:color="auto"/>
                <w:left w:val="none" w:sz="0" w:space="0" w:color="auto"/>
                <w:bottom w:val="none" w:sz="0" w:space="0" w:color="auto"/>
                <w:right w:val="none" w:sz="0" w:space="0" w:color="auto"/>
              </w:divBdr>
            </w:div>
            <w:div w:id="699936335">
              <w:marLeft w:val="0"/>
              <w:marRight w:val="0"/>
              <w:marTop w:val="0"/>
              <w:marBottom w:val="0"/>
              <w:divBdr>
                <w:top w:val="none" w:sz="0" w:space="0" w:color="auto"/>
                <w:left w:val="none" w:sz="0" w:space="0" w:color="auto"/>
                <w:bottom w:val="none" w:sz="0" w:space="0" w:color="auto"/>
                <w:right w:val="none" w:sz="0" w:space="0" w:color="auto"/>
              </w:divBdr>
            </w:div>
            <w:div w:id="69993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36320">
      <w:marLeft w:val="0"/>
      <w:marRight w:val="0"/>
      <w:marTop w:val="0"/>
      <w:marBottom w:val="0"/>
      <w:divBdr>
        <w:top w:val="none" w:sz="0" w:space="0" w:color="auto"/>
        <w:left w:val="none" w:sz="0" w:space="0" w:color="auto"/>
        <w:bottom w:val="none" w:sz="0" w:space="0" w:color="auto"/>
        <w:right w:val="none" w:sz="0" w:space="0" w:color="auto"/>
      </w:divBdr>
      <w:divsChild>
        <w:div w:id="699936339">
          <w:marLeft w:val="0"/>
          <w:marRight w:val="0"/>
          <w:marTop w:val="0"/>
          <w:marBottom w:val="0"/>
          <w:divBdr>
            <w:top w:val="none" w:sz="0" w:space="0" w:color="auto"/>
            <w:left w:val="none" w:sz="0" w:space="0" w:color="auto"/>
            <w:bottom w:val="none" w:sz="0" w:space="0" w:color="auto"/>
            <w:right w:val="none" w:sz="0" w:space="0" w:color="auto"/>
          </w:divBdr>
          <w:divsChild>
            <w:div w:id="699936310">
              <w:marLeft w:val="0"/>
              <w:marRight w:val="0"/>
              <w:marTop w:val="0"/>
              <w:marBottom w:val="0"/>
              <w:divBdr>
                <w:top w:val="none" w:sz="0" w:space="0" w:color="auto"/>
                <w:left w:val="none" w:sz="0" w:space="0" w:color="auto"/>
                <w:bottom w:val="none" w:sz="0" w:space="0" w:color="auto"/>
                <w:right w:val="none" w:sz="0" w:space="0" w:color="auto"/>
              </w:divBdr>
            </w:div>
            <w:div w:id="699936315">
              <w:marLeft w:val="0"/>
              <w:marRight w:val="0"/>
              <w:marTop w:val="0"/>
              <w:marBottom w:val="0"/>
              <w:divBdr>
                <w:top w:val="none" w:sz="0" w:space="0" w:color="auto"/>
                <w:left w:val="none" w:sz="0" w:space="0" w:color="auto"/>
                <w:bottom w:val="none" w:sz="0" w:space="0" w:color="auto"/>
                <w:right w:val="none" w:sz="0" w:space="0" w:color="auto"/>
              </w:divBdr>
            </w:div>
            <w:div w:id="699936324">
              <w:marLeft w:val="0"/>
              <w:marRight w:val="0"/>
              <w:marTop w:val="0"/>
              <w:marBottom w:val="0"/>
              <w:divBdr>
                <w:top w:val="none" w:sz="0" w:space="0" w:color="auto"/>
                <w:left w:val="none" w:sz="0" w:space="0" w:color="auto"/>
                <w:bottom w:val="none" w:sz="0" w:space="0" w:color="auto"/>
                <w:right w:val="none" w:sz="0" w:space="0" w:color="auto"/>
              </w:divBdr>
            </w:div>
            <w:div w:id="699936329">
              <w:marLeft w:val="0"/>
              <w:marRight w:val="0"/>
              <w:marTop w:val="0"/>
              <w:marBottom w:val="0"/>
              <w:divBdr>
                <w:top w:val="none" w:sz="0" w:space="0" w:color="auto"/>
                <w:left w:val="none" w:sz="0" w:space="0" w:color="auto"/>
                <w:bottom w:val="none" w:sz="0" w:space="0" w:color="auto"/>
                <w:right w:val="none" w:sz="0" w:space="0" w:color="auto"/>
              </w:divBdr>
            </w:div>
            <w:div w:id="699936333">
              <w:marLeft w:val="0"/>
              <w:marRight w:val="0"/>
              <w:marTop w:val="0"/>
              <w:marBottom w:val="0"/>
              <w:divBdr>
                <w:top w:val="none" w:sz="0" w:space="0" w:color="auto"/>
                <w:left w:val="none" w:sz="0" w:space="0" w:color="auto"/>
                <w:bottom w:val="none" w:sz="0" w:space="0" w:color="auto"/>
                <w:right w:val="none" w:sz="0" w:space="0" w:color="auto"/>
              </w:divBdr>
            </w:div>
            <w:div w:id="69993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36321">
      <w:marLeft w:val="0"/>
      <w:marRight w:val="0"/>
      <w:marTop w:val="0"/>
      <w:marBottom w:val="0"/>
      <w:divBdr>
        <w:top w:val="none" w:sz="0" w:space="0" w:color="auto"/>
        <w:left w:val="none" w:sz="0" w:space="0" w:color="auto"/>
        <w:bottom w:val="none" w:sz="0" w:space="0" w:color="auto"/>
        <w:right w:val="none" w:sz="0" w:space="0" w:color="auto"/>
      </w:divBdr>
      <w:divsChild>
        <w:div w:id="699936349">
          <w:marLeft w:val="0"/>
          <w:marRight w:val="0"/>
          <w:marTop w:val="0"/>
          <w:marBottom w:val="0"/>
          <w:divBdr>
            <w:top w:val="none" w:sz="0" w:space="0" w:color="auto"/>
            <w:left w:val="none" w:sz="0" w:space="0" w:color="auto"/>
            <w:bottom w:val="none" w:sz="0" w:space="0" w:color="auto"/>
            <w:right w:val="none" w:sz="0" w:space="0" w:color="auto"/>
          </w:divBdr>
        </w:div>
      </w:divsChild>
    </w:div>
    <w:div w:id="699936325">
      <w:marLeft w:val="0"/>
      <w:marRight w:val="0"/>
      <w:marTop w:val="0"/>
      <w:marBottom w:val="0"/>
      <w:divBdr>
        <w:top w:val="none" w:sz="0" w:space="0" w:color="auto"/>
        <w:left w:val="none" w:sz="0" w:space="0" w:color="auto"/>
        <w:bottom w:val="none" w:sz="0" w:space="0" w:color="auto"/>
        <w:right w:val="none" w:sz="0" w:space="0" w:color="auto"/>
      </w:divBdr>
    </w:div>
    <w:div w:id="699936327">
      <w:marLeft w:val="0"/>
      <w:marRight w:val="0"/>
      <w:marTop w:val="0"/>
      <w:marBottom w:val="0"/>
      <w:divBdr>
        <w:top w:val="none" w:sz="0" w:space="0" w:color="auto"/>
        <w:left w:val="none" w:sz="0" w:space="0" w:color="auto"/>
        <w:bottom w:val="none" w:sz="0" w:space="0" w:color="auto"/>
        <w:right w:val="none" w:sz="0" w:space="0" w:color="auto"/>
      </w:divBdr>
    </w:div>
    <w:div w:id="699936330">
      <w:marLeft w:val="0"/>
      <w:marRight w:val="0"/>
      <w:marTop w:val="0"/>
      <w:marBottom w:val="0"/>
      <w:divBdr>
        <w:top w:val="none" w:sz="0" w:space="0" w:color="auto"/>
        <w:left w:val="none" w:sz="0" w:space="0" w:color="auto"/>
        <w:bottom w:val="none" w:sz="0" w:space="0" w:color="auto"/>
        <w:right w:val="none" w:sz="0" w:space="0" w:color="auto"/>
      </w:divBdr>
      <w:divsChild>
        <w:div w:id="699936328">
          <w:marLeft w:val="0"/>
          <w:marRight w:val="0"/>
          <w:marTop w:val="0"/>
          <w:marBottom w:val="0"/>
          <w:divBdr>
            <w:top w:val="none" w:sz="0" w:space="0" w:color="auto"/>
            <w:left w:val="none" w:sz="0" w:space="0" w:color="auto"/>
            <w:bottom w:val="none" w:sz="0" w:space="0" w:color="auto"/>
            <w:right w:val="none" w:sz="0" w:space="0" w:color="auto"/>
          </w:divBdr>
        </w:div>
      </w:divsChild>
    </w:div>
    <w:div w:id="699936336">
      <w:marLeft w:val="0"/>
      <w:marRight w:val="0"/>
      <w:marTop w:val="0"/>
      <w:marBottom w:val="0"/>
      <w:divBdr>
        <w:top w:val="none" w:sz="0" w:space="0" w:color="auto"/>
        <w:left w:val="none" w:sz="0" w:space="0" w:color="auto"/>
        <w:bottom w:val="none" w:sz="0" w:space="0" w:color="auto"/>
        <w:right w:val="none" w:sz="0" w:space="0" w:color="auto"/>
      </w:divBdr>
    </w:div>
    <w:div w:id="699936338">
      <w:marLeft w:val="0"/>
      <w:marRight w:val="0"/>
      <w:marTop w:val="0"/>
      <w:marBottom w:val="0"/>
      <w:divBdr>
        <w:top w:val="none" w:sz="0" w:space="0" w:color="auto"/>
        <w:left w:val="none" w:sz="0" w:space="0" w:color="auto"/>
        <w:bottom w:val="none" w:sz="0" w:space="0" w:color="auto"/>
        <w:right w:val="none" w:sz="0" w:space="0" w:color="auto"/>
      </w:divBdr>
    </w:div>
    <w:div w:id="699936340">
      <w:marLeft w:val="0"/>
      <w:marRight w:val="0"/>
      <w:marTop w:val="0"/>
      <w:marBottom w:val="0"/>
      <w:divBdr>
        <w:top w:val="none" w:sz="0" w:space="0" w:color="auto"/>
        <w:left w:val="none" w:sz="0" w:space="0" w:color="auto"/>
        <w:bottom w:val="none" w:sz="0" w:space="0" w:color="auto"/>
        <w:right w:val="none" w:sz="0" w:space="0" w:color="auto"/>
      </w:divBdr>
    </w:div>
    <w:div w:id="699936341">
      <w:marLeft w:val="0"/>
      <w:marRight w:val="0"/>
      <w:marTop w:val="0"/>
      <w:marBottom w:val="0"/>
      <w:divBdr>
        <w:top w:val="none" w:sz="0" w:space="0" w:color="auto"/>
        <w:left w:val="none" w:sz="0" w:space="0" w:color="auto"/>
        <w:bottom w:val="none" w:sz="0" w:space="0" w:color="auto"/>
        <w:right w:val="none" w:sz="0" w:space="0" w:color="auto"/>
      </w:divBdr>
    </w:div>
    <w:div w:id="699936342">
      <w:marLeft w:val="0"/>
      <w:marRight w:val="0"/>
      <w:marTop w:val="0"/>
      <w:marBottom w:val="0"/>
      <w:divBdr>
        <w:top w:val="none" w:sz="0" w:space="0" w:color="auto"/>
        <w:left w:val="none" w:sz="0" w:space="0" w:color="auto"/>
        <w:bottom w:val="none" w:sz="0" w:space="0" w:color="auto"/>
        <w:right w:val="none" w:sz="0" w:space="0" w:color="auto"/>
      </w:divBdr>
    </w:div>
    <w:div w:id="699936343">
      <w:marLeft w:val="0"/>
      <w:marRight w:val="0"/>
      <w:marTop w:val="0"/>
      <w:marBottom w:val="0"/>
      <w:divBdr>
        <w:top w:val="none" w:sz="0" w:space="0" w:color="auto"/>
        <w:left w:val="none" w:sz="0" w:space="0" w:color="auto"/>
        <w:bottom w:val="none" w:sz="0" w:space="0" w:color="auto"/>
        <w:right w:val="none" w:sz="0" w:space="0" w:color="auto"/>
      </w:divBdr>
    </w:div>
    <w:div w:id="699936345">
      <w:marLeft w:val="0"/>
      <w:marRight w:val="0"/>
      <w:marTop w:val="0"/>
      <w:marBottom w:val="0"/>
      <w:divBdr>
        <w:top w:val="none" w:sz="0" w:space="0" w:color="auto"/>
        <w:left w:val="none" w:sz="0" w:space="0" w:color="auto"/>
        <w:bottom w:val="none" w:sz="0" w:space="0" w:color="auto"/>
        <w:right w:val="none" w:sz="0" w:space="0" w:color="auto"/>
      </w:divBdr>
    </w:div>
    <w:div w:id="699936346">
      <w:marLeft w:val="0"/>
      <w:marRight w:val="0"/>
      <w:marTop w:val="0"/>
      <w:marBottom w:val="0"/>
      <w:divBdr>
        <w:top w:val="none" w:sz="0" w:space="0" w:color="auto"/>
        <w:left w:val="none" w:sz="0" w:space="0" w:color="auto"/>
        <w:bottom w:val="none" w:sz="0" w:space="0" w:color="auto"/>
        <w:right w:val="none" w:sz="0" w:space="0" w:color="auto"/>
      </w:divBdr>
      <w:divsChild>
        <w:div w:id="699936353">
          <w:marLeft w:val="0"/>
          <w:marRight w:val="0"/>
          <w:marTop w:val="0"/>
          <w:marBottom w:val="0"/>
          <w:divBdr>
            <w:top w:val="none" w:sz="0" w:space="0" w:color="auto"/>
            <w:left w:val="none" w:sz="0" w:space="0" w:color="auto"/>
            <w:bottom w:val="none" w:sz="0" w:space="0" w:color="auto"/>
            <w:right w:val="none" w:sz="0" w:space="0" w:color="auto"/>
          </w:divBdr>
        </w:div>
      </w:divsChild>
    </w:div>
    <w:div w:id="699936347">
      <w:marLeft w:val="0"/>
      <w:marRight w:val="0"/>
      <w:marTop w:val="0"/>
      <w:marBottom w:val="0"/>
      <w:divBdr>
        <w:top w:val="none" w:sz="0" w:space="0" w:color="auto"/>
        <w:left w:val="none" w:sz="0" w:space="0" w:color="auto"/>
        <w:bottom w:val="none" w:sz="0" w:space="0" w:color="auto"/>
        <w:right w:val="none" w:sz="0" w:space="0" w:color="auto"/>
      </w:divBdr>
      <w:divsChild>
        <w:div w:id="699936314">
          <w:marLeft w:val="0"/>
          <w:marRight w:val="0"/>
          <w:marTop w:val="0"/>
          <w:marBottom w:val="0"/>
          <w:divBdr>
            <w:top w:val="none" w:sz="0" w:space="0" w:color="auto"/>
            <w:left w:val="none" w:sz="0" w:space="0" w:color="auto"/>
            <w:bottom w:val="none" w:sz="0" w:space="0" w:color="auto"/>
            <w:right w:val="none" w:sz="0" w:space="0" w:color="auto"/>
          </w:divBdr>
        </w:div>
      </w:divsChild>
    </w:div>
    <w:div w:id="699936348">
      <w:marLeft w:val="0"/>
      <w:marRight w:val="0"/>
      <w:marTop w:val="0"/>
      <w:marBottom w:val="0"/>
      <w:divBdr>
        <w:top w:val="none" w:sz="0" w:space="0" w:color="auto"/>
        <w:left w:val="none" w:sz="0" w:space="0" w:color="auto"/>
        <w:bottom w:val="none" w:sz="0" w:space="0" w:color="auto"/>
        <w:right w:val="none" w:sz="0" w:space="0" w:color="auto"/>
      </w:divBdr>
    </w:div>
    <w:div w:id="699936350">
      <w:marLeft w:val="0"/>
      <w:marRight w:val="0"/>
      <w:marTop w:val="0"/>
      <w:marBottom w:val="0"/>
      <w:divBdr>
        <w:top w:val="none" w:sz="0" w:space="0" w:color="auto"/>
        <w:left w:val="none" w:sz="0" w:space="0" w:color="auto"/>
        <w:bottom w:val="none" w:sz="0" w:space="0" w:color="auto"/>
        <w:right w:val="none" w:sz="0" w:space="0" w:color="auto"/>
      </w:divBdr>
    </w:div>
    <w:div w:id="699936351">
      <w:marLeft w:val="0"/>
      <w:marRight w:val="0"/>
      <w:marTop w:val="0"/>
      <w:marBottom w:val="0"/>
      <w:divBdr>
        <w:top w:val="none" w:sz="0" w:space="0" w:color="auto"/>
        <w:left w:val="none" w:sz="0" w:space="0" w:color="auto"/>
        <w:bottom w:val="none" w:sz="0" w:space="0" w:color="auto"/>
        <w:right w:val="none" w:sz="0" w:space="0" w:color="auto"/>
      </w:divBdr>
    </w:div>
    <w:div w:id="69993635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oodyearOTR.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otr.goodyear.eu/registration"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1284</Words>
  <Characters>7324</Characters>
  <Application>Microsoft Office Outlook</Application>
  <DocSecurity>0</DocSecurity>
  <Lines>0</Lines>
  <Paragraphs>0</Paragraphs>
  <ScaleCrop>false</ScaleCrop>
  <Company>Goodyear Dunlop Europe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World Premiere at IAA for Duraseal Mixed Service Tires</dc:title>
  <dc:subject/>
  <dc:creator>Jens Voelmicke</dc:creator>
  <cp:keywords/>
  <dc:description/>
  <cp:lastModifiedBy>Nen7385</cp:lastModifiedBy>
  <cp:revision>2</cp:revision>
  <cp:lastPrinted>2011-10-04T19:05:00Z</cp:lastPrinted>
  <dcterms:created xsi:type="dcterms:W3CDTF">2012-05-02T09:16:00Z</dcterms:created>
  <dcterms:modified xsi:type="dcterms:W3CDTF">2012-05-02T09:16:00Z</dcterms:modified>
</cp:coreProperties>
</file>