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762C" w:rsidRDefault="009C48FB" w:rsidP="00C808C3">
      <w:pPr>
        <w:tabs>
          <w:tab w:val="left" w:pos="1980"/>
        </w:tabs>
        <w:autoSpaceDE w:val="0"/>
        <w:autoSpaceDN w:val="0"/>
        <w:adjustRightInd w:val="0"/>
        <w:spacing w:after="0" w:line="240" w:lineRule="auto"/>
        <w:ind w:left="-270" w:right="115"/>
        <w:rPr>
          <w:rFonts w:ascii="Arial" w:hAnsi="Arial" w:cs="Arial"/>
          <w:b/>
          <w:bCs/>
          <w:iCs/>
          <w:color w:val="0055A4"/>
          <w:sz w:val="52"/>
          <w:szCs w:val="30"/>
        </w:rPr>
      </w:pPr>
      <w:r>
        <w:rPr>
          <w:rFonts w:ascii="Arial" w:hAnsi="Arial"/>
          <w:b/>
          <w:color w:val="0055A4"/>
          <w:sz w:val="52"/>
        </w:rPr>
        <w:t xml:space="preserve">Liikenneonnettomuudet johtuvat pääasiassa huonoista kuljettajista </w:t>
      </w:r>
    </w:p>
    <w:p w:rsidR="0012762C" w:rsidRPr="0012762C" w:rsidRDefault="0012762C" w:rsidP="00C808C3">
      <w:pPr>
        <w:tabs>
          <w:tab w:val="left" w:pos="1980"/>
        </w:tabs>
        <w:autoSpaceDE w:val="0"/>
        <w:autoSpaceDN w:val="0"/>
        <w:adjustRightInd w:val="0"/>
        <w:spacing w:after="0" w:line="240" w:lineRule="auto"/>
        <w:ind w:left="-270" w:right="115"/>
        <w:rPr>
          <w:rFonts w:ascii="Arial" w:hAnsi="Arial" w:cs="Arial"/>
          <w:b/>
          <w:bCs/>
          <w:iCs/>
          <w:color w:val="0055A4"/>
        </w:rPr>
      </w:pPr>
    </w:p>
    <w:p w:rsidR="009C48FB" w:rsidRDefault="009C48FB" w:rsidP="00C808C3">
      <w:pPr>
        <w:pStyle w:val="Agencyunderrubrik"/>
        <w:tabs>
          <w:tab w:val="left" w:pos="1304"/>
          <w:tab w:val="left" w:pos="2608"/>
          <w:tab w:val="left" w:pos="3912"/>
          <w:tab w:val="left" w:pos="5216"/>
          <w:tab w:val="left" w:pos="6520"/>
          <w:tab w:val="left" w:pos="7824"/>
          <w:tab w:val="left" w:pos="9128"/>
        </w:tabs>
        <w:ind w:left="-270"/>
        <w:rPr>
          <w:rFonts w:ascii="Arial" w:hAnsi="Arial" w:cs="Arial"/>
        </w:rPr>
      </w:pPr>
      <w:r>
        <w:rPr>
          <w:rFonts w:ascii="Arial" w:hAnsi="Arial"/>
        </w:rPr>
        <w:t>Suurin osa pohjoismaalaisista on sitä mieltä, että liikenneonnettomuudet johtuvat kuljettajien puutteellisista ajotaidoista</w:t>
      </w:r>
      <w:r>
        <w:rPr>
          <w:rFonts w:ascii="Arial" w:hAnsi="Arial"/>
          <w:color w:val="auto"/>
        </w:rPr>
        <w:t>. Myös rattijuoppouden ja kuluneiden tai huonojen renkaiden katsotaan olevan onnettomuuksiin johtavia syitä. Sen sijaan vain vähemmistö on sitä mieltä, että ylinopeuden ajaminen aiheuttaa liikenneonnettomuuksia – Norjassa tätä mieltä on peräti vain 13 prosenttia. Tämä käy ilmi Goodyearin uudesta vuosittaisesta rengasbarometrista.</w:t>
      </w:r>
    </w:p>
    <w:p w:rsidR="0012762C" w:rsidRDefault="0012762C" w:rsidP="00C808C3">
      <w:pPr>
        <w:pStyle w:val="Agencyunderrubrik"/>
        <w:tabs>
          <w:tab w:val="left" w:pos="1304"/>
          <w:tab w:val="left" w:pos="2608"/>
          <w:tab w:val="left" w:pos="3912"/>
          <w:tab w:val="left" w:pos="5216"/>
          <w:tab w:val="left" w:pos="6520"/>
          <w:tab w:val="left" w:pos="7824"/>
          <w:tab w:val="left" w:pos="9128"/>
        </w:tabs>
        <w:ind w:left="-270"/>
        <w:rPr>
          <w:rFonts w:ascii="Arial" w:hAnsi="Arial" w:cs="Arial"/>
        </w:rPr>
      </w:pPr>
    </w:p>
    <w:p w:rsidR="00DE32AD" w:rsidRPr="00DE32AD" w:rsidRDefault="00DE32AD" w:rsidP="00C808C3">
      <w:pPr>
        <w:pStyle w:val="Agencybrdtext"/>
        <w:tabs>
          <w:tab w:val="left" w:pos="1304"/>
          <w:tab w:val="left" w:pos="2608"/>
          <w:tab w:val="left" w:pos="3912"/>
          <w:tab w:val="left" w:pos="5216"/>
          <w:tab w:val="left" w:pos="6520"/>
          <w:tab w:val="left" w:pos="7824"/>
          <w:tab w:val="left" w:pos="9128"/>
        </w:tabs>
        <w:ind w:left="-270"/>
        <w:rPr>
          <w:rFonts w:ascii="Arial" w:hAnsi="Arial" w:cs="Arial"/>
        </w:rPr>
      </w:pPr>
      <w:r>
        <w:rPr>
          <w:rFonts w:ascii="Arial" w:hAnsi="Arial"/>
        </w:rPr>
        <w:t>Teillä tapahtuvien onnettomuuksien taustalla voi olla useita eri tekijöitä, mutta pohjoismaalaiset ovat samaa mieltä siitä, että ratin takana istuva on useimmiten liikenneonnettomuuksien aiheuttaja. Ruotsalaiset ovat vakuuttuneimpia tästä, sillä heistä peräti 93 prosenttia on sitä mieltä, että autonkuljettajan puutteelliset ajotaidot johtavat onnettomuuksiin. Norjassa ja Suomessa 83 prosenttia on samoilla linjoilla, kun taas Tanskassa vastaava luku on 77 prosenttia.</w:t>
      </w:r>
    </w:p>
    <w:p w:rsidR="00DE32AD" w:rsidRPr="00DE32AD" w:rsidRDefault="00DE32AD" w:rsidP="00C808C3">
      <w:pPr>
        <w:pStyle w:val="Agencybrdtext"/>
        <w:tabs>
          <w:tab w:val="left" w:pos="1304"/>
          <w:tab w:val="left" w:pos="2608"/>
          <w:tab w:val="left" w:pos="3912"/>
          <w:tab w:val="left" w:pos="5216"/>
          <w:tab w:val="left" w:pos="6520"/>
          <w:tab w:val="left" w:pos="7824"/>
          <w:tab w:val="left" w:pos="9128"/>
        </w:tabs>
        <w:ind w:left="-270"/>
        <w:rPr>
          <w:rFonts w:ascii="Arial" w:hAnsi="Arial" w:cs="Arial"/>
        </w:rPr>
      </w:pPr>
    </w:p>
    <w:p w:rsidR="00DE32AD" w:rsidRPr="00DE32AD" w:rsidRDefault="00DE32AD" w:rsidP="003B7CEC">
      <w:pPr>
        <w:pStyle w:val="Agencybrdtext"/>
        <w:tabs>
          <w:tab w:val="left" w:pos="1304"/>
          <w:tab w:val="left" w:pos="2608"/>
          <w:tab w:val="left" w:pos="3912"/>
          <w:tab w:val="left" w:pos="5216"/>
          <w:tab w:val="left" w:pos="6520"/>
          <w:tab w:val="left" w:pos="7824"/>
          <w:tab w:val="left" w:pos="9128"/>
        </w:tabs>
        <w:ind w:left="-270"/>
        <w:rPr>
          <w:rFonts w:ascii="Arial" w:hAnsi="Arial" w:cs="Arial"/>
        </w:rPr>
      </w:pPr>
      <w:r>
        <w:rPr>
          <w:rFonts w:ascii="Arial" w:hAnsi="Arial"/>
        </w:rPr>
        <w:t>Toiseksi yleisimmin onnettomuusriskinä pidettiin alkoholin tai huumeiden vaikutuksen alaisina olevia kuljettajia. Tässäkin ruotsalaiset erottuvat joukosta, sillä heistä peräti 82 prosenttia on tätä mieltä. 77 prosenttia suomalaisista on myös tätä mieltä. Tanskalaiset ja norjalaiset ovat jonkin verran vähemmän huolissaan siitä, kuinka suuressa määrin alkoholi ja huumeet aiheuttavat liikenneonnettomuuksia. 65 prosenttia tanskalaisista ja 62 prosenttia norjalaisista katsoo niiden olevan yleisin liikenneonnettomuuksien syy.</w:t>
      </w:r>
      <w:r>
        <w:rPr>
          <w:rFonts w:ascii="Arial" w:hAnsi="Arial" w:cs="Arial"/>
        </w:rPr>
        <w:br/>
      </w:r>
    </w:p>
    <w:p w:rsidR="00DE32AD" w:rsidRDefault="00080D1A" w:rsidP="00C808C3">
      <w:pPr>
        <w:pStyle w:val="Agencybrdtext"/>
        <w:tabs>
          <w:tab w:val="left" w:pos="1304"/>
          <w:tab w:val="left" w:pos="2608"/>
          <w:tab w:val="left" w:pos="3912"/>
          <w:tab w:val="left" w:pos="5216"/>
          <w:tab w:val="left" w:pos="6520"/>
          <w:tab w:val="left" w:pos="7824"/>
          <w:tab w:val="left" w:pos="9128"/>
        </w:tabs>
        <w:ind w:left="-270"/>
        <w:rPr>
          <w:rFonts w:ascii="Arial" w:hAnsi="Arial" w:cs="Arial"/>
        </w:rPr>
      </w:pPr>
      <w:r>
        <w:rPr>
          <w:rFonts w:ascii="Arial" w:hAnsi="Arial"/>
        </w:rPr>
        <w:t xml:space="preserve">Goodyearin rengasbarometrin mukaan myös renkaiden laadun katsotaan vaikuttavan merkittävästi liikenneturvallisuuteen. Niiden vastaajien osuus, joiden mielestä vanhat ja kuluneet renkaat aiheuttavat liikenneonnettomuuksia, oli kaikista Pohjoismaista suurin Ruotsissa, 70 prosenttia. Muissa Pohjoismaissa vastaava osuus oli runsaat 50 prosenttia. </w:t>
      </w:r>
    </w:p>
    <w:p w:rsidR="003B7CEC" w:rsidRDefault="003B7CEC" w:rsidP="00C808C3">
      <w:pPr>
        <w:pStyle w:val="Agencybrdtext"/>
        <w:tabs>
          <w:tab w:val="left" w:pos="1304"/>
          <w:tab w:val="left" w:pos="2608"/>
          <w:tab w:val="left" w:pos="3912"/>
          <w:tab w:val="left" w:pos="5216"/>
          <w:tab w:val="left" w:pos="6520"/>
          <w:tab w:val="left" w:pos="7824"/>
          <w:tab w:val="left" w:pos="9128"/>
        </w:tabs>
        <w:ind w:left="-270"/>
        <w:rPr>
          <w:rFonts w:ascii="Arial" w:hAnsi="Arial" w:cs="Arial"/>
        </w:rPr>
      </w:pPr>
    </w:p>
    <w:p w:rsidR="003B7CEC" w:rsidRDefault="003B7CEC" w:rsidP="005B0A1C">
      <w:pPr>
        <w:pStyle w:val="Agencybrdtext"/>
        <w:tabs>
          <w:tab w:val="left" w:pos="1304"/>
          <w:tab w:val="left" w:pos="2608"/>
          <w:tab w:val="left" w:pos="3912"/>
          <w:tab w:val="left" w:pos="5216"/>
          <w:tab w:val="left" w:pos="6520"/>
          <w:tab w:val="left" w:pos="7824"/>
          <w:tab w:val="left" w:pos="9128"/>
        </w:tabs>
        <w:ind w:left="-270"/>
        <w:rPr>
          <w:rFonts w:ascii="Arial" w:hAnsi="Arial" w:cs="Arial"/>
        </w:rPr>
      </w:pPr>
      <w:r>
        <w:rPr>
          <w:rFonts w:ascii="Arial" w:hAnsi="Arial"/>
        </w:rPr>
        <w:t>Tämän vuoden rengasbarometrissa selkeästi näkyvä trendi vuosi sitten tehtyyn samaan tutkimukseen verrattuna on, että huomattavasti suurempi osa pohjoismaalaisista on sitä mieltä, että huonolaatuiset uudet renkaat ovat onnettomuuksien taustalla oleva syy. Viime vuonna vain 20 prosenttia ruotsalaisista, 14 prosenttia tanskalaisista, 13 prosenttia suomalaisista ja 11 prosenttia norjalaisista oli tätä mieltä. Vuoden 2014 rengasbarometrissa peräti 36 prosenttia ruotsalaisista ja suomalaisista oli sitä mieltä, että huonolaatuiset uudet renkaat aiheuttavat onnettomuuksia. Tanskalaisista 27 prosenttia ja norjalaisista 28 prosenttia oli tätä mieltä.</w:t>
      </w:r>
    </w:p>
    <w:p w:rsidR="00DE32AD" w:rsidRDefault="00DE32AD" w:rsidP="00C808C3">
      <w:pPr>
        <w:pStyle w:val="Agencybrdtext"/>
        <w:tabs>
          <w:tab w:val="left" w:pos="1304"/>
          <w:tab w:val="left" w:pos="2608"/>
          <w:tab w:val="left" w:pos="3912"/>
          <w:tab w:val="left" w:pos="5216"/>
          <w:tab w:val="left" w:pos="6520"/>
          <w:tab w:val="left" w:pos="7824"/>
          <w:tab w:val="left" w:pos="9128"/>
        </w:tabs>
        <w:ind w:left="-270"/>
        <w:rPr>
          <w:color w:val="0D0D0D" w:themeColor="text1" w:themeTint="F2"/>
        </w:rPr>
      </w:pPr>
    </w:p>
    <w:p w:rsidR="00501B92" w:rsidRDefault="00501B92" w:rsidP="00501B92">
      <w:pPr>
        <w:pStyle w:val="Agencybrdtext"/>
        <w:tabs>
          <w:tab w:val="left" w:pos="1304"/>
          <w:tab w:val="left" w:pos="2608"/>
          <w:tab w:val="left" w:pos="3912"/>
          <w:tab w:val="left" w:pos="5216"/>
          <w:tab w:val="left" w:pos="6520"/>
          <w:tab w:val="left" w:pos="7824"/>
          <w:tab w:val="left" w:pos="9128"/>
        </w:tabs>
        <w:ind w:left="-270"/>
        <w:rPr>
          <w:rFonts w:ascii="Arial" w:hAnsi="Arial" w:cs="Arial"/>
        </w:rPr>
      </w:pPr>
      <w:r>
        <w:rPr>
          <w:rFonts w:ascii="Arial" w:hAnsi="Arial"/>
        </w:rPr>
        <w:t>Sen sijaan alle puolet pohjoismaalaisista ymmärtää nopeusrajoitusten ylittämiseen liittyvät riskit. Kaikkein vähiten huolissaan ovat norjalaiset, joista vain 13 prosenttia vastasi, että ylinopeuden ajaminen on yleisin liikenneonnettomuuksien syy.</w:t>
      </w:r>
    </w:p>
    <w:p w:rsidR="00501B92" w:rsidRDefault="00501B92" w:rsidP="00C808C3">
      <w:pPr>
        <w:pStyle w:val="Agencybrdtext"/>
        <w:tabs>
          <w:tab w:val="left" w:pos="1304"/>
          <w:tab w:val="left" w:pos="2608"/>
          <w:tab w:val="left" w:pos="3912"/>
          <w:tab w:val="left" w:pos="5216"/>
          <w:tab w:val="left" w:pos="6520"/>
          <w:tab w:val="left" w:pos="7824"/>
          <w:tab w:val="left" w:pos="9128"/>
        </w:tabs>
        <w:ind w:left="-270"/>
        <w:rPr>
          <w:color w:val="0D0D0D" w:themeColor="text1" w:themeTint="F2"/>
        </w:rPr>
      </w:pPr>
    </w:p>
    <w:p w:rsidR="00DE32AD" w:rsidRDefault="00C808C3" w:rsidP="00C808C3">
      <w:pPr>
        <w:pStyle w:val="Agencybrdtext"/>
        <w:tabs>
          <w:tab w:val="left" w:pos="1304"/>
          <w:tab w:val="left" w:pos="2608"/>
          <w:tab w:val="left" w:pos="3912"/>
          <w:tab w:val="left" w:pos="5216"/>
          <w:tab w:val="left" w:pos="6520"/>
          <w:tab w:val="left" w:pos="7824"/>
          <w:tab w:val="left" w:pos="9128"/>
        </w:tabs>
        <w:ind w:left="-270"/>
        <w:rPr>
          <w:rFonts w:ascii="Arial" w:hAnsi="Arial" w:cs="Arial"/>
        </w:rPr>
      </w:pPr>
      <w:r>
        <w:rPr>
          <w:rFonts w:ascii="Arial" w:hAnsi="Arial"/>
        </w:rPr>
        <w:lastRenderedPageBreak/>
        <w:t xml:space="preserve">– Monet tekijät voivat aiheuttaa liikenneonnettomuuksia, ja kuljettajan toiminta ratin takana on monissa tapauksissa ratkaiseva tekijä. Taitavinkaan kuljettaja ei kuitenkaan voi aina kompensoida taidoillaan olosuhteita, kuten keliä, huonoja renkaita tai muiden tielläliikkujien ennalta arvaamattomuutta. Liikenneturvallisuuden kannalta on tärkeää, että jokainen vastaa omalta osaltaan siitä, että auto on ajokuntoinen ja että siinä on hyvät renkaat. Jokaisen omalla vastuulla on myös noudattaa nopeusrajoituksia ja pysyä valppaana ratin takana, sanoo Goodyear Dunlopin Pohjoismaiden markkinointijohtaja Linda Brandelius. </w:t>
      </w:r>
    </w:p>
    <w:p w:rsidR="00750367" w:rsidRPr="00D42C1C" w:rsidRDefault="00750367" w:rsidP="00750367">
      <w:pPr>
        <w:pStyle w:val="Agencybrdtext"/>
        <w:tabs>
          <w:tab w:val="left" w:pos="1304"/>
          <w:tab w:val="left" w:pos="2608"/>
          <w:tab w:val="left" w:pos="3912"/>
          <w:tab w:val="left" w:pos="5216"/>
          <w:tab w:val="left" w:pos="6520"/>
          <w:tab w:val="left" w:pos="7824"/>
          <w:tab w:val="left" w:pos="9128"/>
        </w:tabs>
        <w:ind w:left="-270"/>
        <w:rPr>
          <w:rFonts w:ascii="Arial" w:hAnsi="Arial" w:cs="Arial"/>
          <w:b/>
          <w:sz w:val="20"/>
        </w:rPr>
      </w:pPr>
    </w:p>
    <w:p w:rsidR="00F17270" w:rsidRPr="00750367" w:rsidRDefault="0012762C" w:rsidP="00F17270">
      <w:pPr>
        <w:pStyle w:val="Agencybrdtext"/>
        <w:tabs>
          <w:tab w:val="left" w:pos="1304"/>
          <w:tab w:val="left" w:pos="2608"/>
          <w:tab w:val="left" w:pos="3912"/>
          <w:tab w:val="left" w:pos="5216"/>
          <w:tab w:val="left" w:pos="6520"/>
          <w:tab w:val="left" w:pos="7824"/>
          <w:tab w:val="left" w:pos="9128"/>
        </w:tabs>
        <w:ind w:left="-270"/>
        <w:rPr>
          <w:rFonts w:ascii="Arial" w:hAnsi="Arial" w:cs="Arial"/>
          <w:b/>
          <w:sz w:val="20"/>
        </w:rPr>
      </w:pPr>
      <w:r>
        <w:rPr>
          <w:rFonts w:ascii="Arial" w:hAnsi="Arial"/>
          <w:b/>
          <w:sz w:val="20"/>
        </w:rPr>
        <w:t>Goodyearin viisi vinkkiä turvallisempaa matkaa varten:</w:t>
      </w:r>
    </w:p>
    <w:p w:rsidR="005D27B7" w:rsidRPr="00F17270" w:rsidRDefault="009F1757" w:rsidP="00F17270">
      <w:pPr>
        <w:pStyle w:val="Agencybrdtext"/>
        <w:tabs>
          <w:tab w:val="left" w:pos="1304"/>
          <w:tab w:val="left" w:pos="2608"/>
          <w:tab w:val="left" w:pos="3912"/>
          <w:tab w:val="left" w:pos="5216"/>
          <w:tab w:val="left" w:pos="6520"/>
          <w:tab w:val="left" w:pos="7824"/>
          <w:tab w:val="left" w:pos="9128"/>
        </w:tabs>
        <w:ind w:left="-270"/>
        <w:rPr>
          <w:rFonts w:ascii="Arial" w:hAnsi="Arial" w:cs="Arial"/>
        </w:rPr>
      </w:pPr>
      <w:r>
        <w:rPr>
          <w:rFonts w:ascii="Arial" w:hAnsi="Arial"/>
          <w:sz w:val="20"/>
        </w:rPr>
        <w:t xml:space="preserve">      1. Tiedosta fyysinen kuntosi. Älä aja koskaan, kun</w:t>
      </w:r>
    </w:p>
    <w:p w:rsidR="005D27B7" w:rsidRPr="00563B53" w:rsidRDefault="005D27B7" w:rsidP="00563B53">
      <w:pPr>
        <w:pStyle w:val="Agencybrdtext"/>
        <w:tabs>
          <w:tab w:val="left" w:pos="1304"/>
          <w:tab w:val="left" w:pos="2608"/>
          <w:tab w:val="left" w:pos="3912"/>
          <w:tab w:val="left" w:pos="5216"/>
          <w:tab w:val="left" w:pos="6520"/>
          <w:tab w:val="left" w:pos="7824"/>
          <w:tab w:val="left" w:pos="9128"/>
        </w:tabs>
        <w:spacing w:line="240" w:lineRule="auto"/>
        <w:rPr>
          <w:rFonts w:ascii="Arial" w:hAnsi="Arial" w:cs="Arial"/>
          <w:sz w:val="20"/>
        </w:rPr>
      </w:pPr>
    </w:p>
    <w:p w:rsidR="005D27B7" w:rsidRPr="00563B53" w:rsidRDefault="005D27B7" w:rsidP="00563B53">
      <w:pPr>
        <w:pStyle w:val="Agencybrdtext"/>
        <w:numPr>
          <w:ilvl w:val="0"/>
          <w:numId w:val="3"/>
        </w:numPr>
        <w:tabs>
          <w:tab w:val="left" w:pos="1304"/>
          <w:tab w:val="left" w:pos="2608"/>
          <w:tab w:val="left" w:pos="3912"/>
          <w:tab w:val="left" w:pos="5216"/>
          <w:tab w:val="left" w:pos="6520"/>
          <w:tab w:val="left" w:pos="7824"/>
          <w:tab w:val="left" w:pos="9128"/>
        </w:tabs>
        <w:spacing w:line="240" w:lineRule="auto"/>
        <w:rPr>
          <w:rFonts w:ascii="Arial" w:hAnsi="Arial" w:cs="Arial"/>
          <w:sz w:val="20"/>
        </w:rPr>
      </w:pPr>
      <w:r>
        <w:rPr>
          <w:rFonts w:ascii="Arial" w:hAnsi="Arial"/>
          <w:sz w:val="20"/>
        </w:rPr>
        <w:t>olet juonut alkoholia</w:t>
      </w:r>
    </w:p>
    <w:p w:rsidR="005D27B7" w:rsidRPr="00563B53" w:rsidRDefault="007B209A" w:rsidP="00563B53">
      <w:pPr>
        <w:pStyle w:val="Agencybrdtext"/>
        <w:numPr>
          <w:ilvl w:val="0"/>
          <w:numId w:val="3"/>
        </w:numPr>
        <w:tabs>
          <w:tab w:val="left" w:pos="1304"/>
          <w:tab w:val="left" w:pos="2608"/>
          <w:tab w:val="left" w:pos="3912"/>
          <w:tab w:val="left" w:pos="5216"/>
          <w:tab w:val="left" w:pos="6520"/>
          <w:tab w:val="left" w:pos="7824"/>
          <w:tab w:val="left" w:pos="9128"/>
        </w:tabs>
        <w:spacing w:line="240" w:lineRule="auto"/>
        <w:rPr>
          <w:rFonts w:ascii="Arial" w:hAnsi="Arial" w:cs="Arial"/>
          <w:sz w:val="20"/>
        </w:rPr>
      </w:pPr>
      <w:r>
        <w:rPr>
          <w:rFonts w:ascii="Arial" w:hAnsi="Arial"/>
          <w:sz w:val="20"/>
        </w:rPr>
        <w:t xml:space="preserve">olet ottanut lääkettä, joka voi vaikuttaa ajokykyyn </w:t>
      </w:r>
    </w:p>
    <w:p w:rsidR="005D27B7" w:rsidRPr="00563B53" w:rsidRDefault="005D27B7" w:rsidP="00563B53">
      <w:pPr>
        <w:pStyle w:val="Agencybrdtext"/>
        <w:numPr>
          <w:ilvl w:val="0"/>
          <w:numId w:val="3"/>
        </w:numPr>
        <w:tabs>
          <w:tab w:val="left" w:pos="1304"/>
          <w:tab w:val="left" w:pos="2608"/>
          <w:tab w:val="left" w:pos="3912"/>
          <w:tab w:val="left" w:pos="5216"/>
          <w:tab w:val="left" w:pos="6520"/>
          <w:tab w:val="left" w:pos="7824"/>
          <w:tab w:val="left" w:pos="9128"/>
        </w:tabs>
        <w:spacing w:line="240" w:lineRule="auto"/>
        <w:rPr>
          <w:rFonts w:ascii="Arial" w:hAnsi="Arial" w:cs="Arial"/>
          <w:sz w:val="20"/>
        </w:rPr>
      </w:pPr>
      <w:r>
        <w:rPr>
          <w:rFonts w:ascii="Arial" w:hAnsi="Arial"/>
          <w:sz w:val="20"/>
        </w:rPr>
        <w:t>olet hyvin väsynyt</w:t>
      </w:r>
    </w:p>
    <w:p w:rsidR="005D27B7" w:rsidRPr="00563B53" w:rsidRDefault="005D27B7" w:rsidP="00563B53">
      <w:pPr>
        <w:pStyle w:val="Agencybrdtext"/>
        <w:numPr>
          <w:ilvl w:val="0"/>
          <w:numId w:val="3"/>
        </w:numPr>
        <w:tabs>
          <w:tab w:val="left" w:pos="1304"/>
          <w:tab w:val="left" w:pos="2608"/>
          <w:tab w:val="left" w:pos="3912"/>
          <w:tab w:val="left" w:pos="5216"/>
          <w:tab w:val="left" w:pos="6520"/>
          <w:tab w:val="left" w:pos="7824"/>
          <w:tab w:val="left" w:pos="9128"/>
        </w:tabs>
        <w:spacing w:line="240" w:lineRule="auto"/>
        <w:rPr>
          <w:rFonts w:ascii="Arial" w:hAnsi="Arial" w:cs="Arial"/>
          <w:sz w:val="20"/>
        </w:rPr>
      </w:pPr>
      <w:r>
        <w:rPr>
          <w:rFonts w:ascii="Arial" w:hAnsi="Arial"/>
          <w:sz w:val="20"/>
        </w:rPr>
        <w:t>olet tunnekuohun vallassa – se voi aiheuttaa tarkkaamattomuutta.</w:t>
      </w:r>
    </w:p>
    <w:p w:rsidR="005D27B7" w:rsidRPr="00563B53" w:rsidRDefault="005D27B7" w:rsidP="00563B53">
      <w:pPr>
        <w:pStyle w:val="Agencybrdtext"/>
        <w:tabs>
          <w:tab w:val="left" w:pos="1304"/>
          <w:tab w:val="left" w:pos="2608"/>
          <w:tab w:val="left" w:pos="3912"/>
          <w:tab w:val="left" w:pos="5216"/>
          <w:tab w:val="left" w:pos="6520"/>
          <w:tab w:val="left" w:pos="7824"/>
          <w:tab w:val="left" w:pos="9128"/>
        </w:tabs>
        <w:spacing w:line="240" w:lineRule="auto"/>
        <w:rPr>
          <w:rFonts w:ascii="Arial" w:hAnsi="Arial" w:cs="Arial"/>
          <w:sz w:val="20"/>
        </w:rPr>
      </w:pPr>
    </w:p>
    <w:p w:rsidR="005D27B7" w:rsidRPr="00563B53" w:rsidRDefault="005D27B7" w:rsidP="00563B53">
      <w:pPr>
        <w:pStyle w:val="Agencybrdtext"/>
        <w:tabs>
          <w:tab w:val="left" w:pos="1304"/>
          <w:tab w:val="left" w:pos="2608"/>
          <w:tab w:val="left" w:pos="3912"/>
          <w:tab w:val="left" w:pos="5216"/>
          <w:tab w:val="left" w:pos="6520"/>
          <w:tab w:val="left" w:pos="7824"/>
          <w:tab w:val="left" w:pos="9128"/>
        </w:tabs>
        <w:spacing w:line="240" w:lineRule="auto"/>
        <w:rPr>
          <w:rFonts w:ascii="Arial" w:hAnsi="Arial" w:cs="Arial"/>
          <w:sz w:val="20"/>
        </w:rPr>
      </w:pPr>
      <w:r>
        <w:rPr>
          <w:rFonts w:ascii="Arial" w:hAnsi="Arial"/>
          <w:sz w:val="20"/>
        </w:rPr>
        <w:t>2. Suunnittele matka</w:t>
      </w:r>
    </w:p>
    <w:p w:rsidR="005D27B7" w:rsidRPr="00563B53" w:rsidRDefault="005D27B7" w:rsidP="00563B53">
      <w:pPr>
        <w:pStyle w:val="Agencybrdtext"/>
        <w:tabs>
          <w:tab w:val="left" w:pos="1304"/>
          <w:tab w:val="left" w:pos="2608"/>
          <w:tab w:val="left" w:pos="3912"/>
          <w:tab w:val="left" w:pos="5216"/>
          <w:tab w:val="left" w:pos="6520"/>
          <w:tab w:val="left" w:pos="7824"/>
          <w:tab w:val="left" w:pos="9128"/>
        </w:tabs>
        <w:spacing w:line="240" w:lineRule="auto"/>
        <w:rPr>
          <w:rFonts w:ascii="Arial" w:hAnsi="Arial" w:cs="Arial"/>
          <w:sz w:val="20"/>
        </w:rPr>
      </w:pPr>
      <w:r>
        <w:rPr>
          <w:rFonts w:ascii="Arial" w:hAnsi="Arial"/>
          <w:sz w:val="20"/>
        </w:rPr>
        <w:t xml:space="preserve">Kuljettajat, jotka eivät ole suunnitelleet taukoja matkan varrelle, yrittävät usein sinnitellä vielä hieman pitemmälle ja ajaa vielä muutaman kilometrin. Juuri silloin riskit voivat alkaa kasvaa. </w:t>
      </w:r>
    </w:p>
    <w:p w:rsidR="005D27B7" w:rsidRPr="00563B53" w:rsidRDefault="005D27B7" w:rsidP="00563B53">
      <w:pPr>
        <w:pStyle w:val="Agencybrdtext"/>
        <w:tabs>
          <w:tab w:val="left" w:pos="1304"/>
          <w:tab w:val="left" w:pos="2608"/>
          <w:tab w:val="left" w:pos="3912"/>
          <w:tab w:val="left" w:pos="5216"/>
          <w:tab w:val="left" w:pos="6520"/>
          <w:tab w:val="left" w:pos="7824"/>
          <w:tab w:val="left" w:pos="9128"/>
        </w:tabs>
        <w:spacing w:line="240" w:lineRule="auto"/>
        <w:rPr>
          <w:rFonts w:ascii="Arial" w:hAnsi="Arial" w:cs="Arial"/>
          <w:sz w:val="20"/>
        </w:rPr>
      </w:pPr>
    </w:p>
    <w:p w:rsidR="005D27B7" w:rsidRPr="00563B53" w:rsidRDefault="005D27B7" w:rsidP="00563B53">
      <w:pPr>
        <w:pStyle w:val="Agencybrdtext"/>
        <w:tabs>
          <w:tab w:val="left" w:pos="1304"/>
          <w:tab w:val="left" w:pos="2608"/>
          <w:tab w:val="left" w:pos="3912"/>
          <w:tab w:val="left" w:pos="5216"/>
          <w:tab w:val="left" w:pos="6520"/>
          <w:tab w:val="left" w:pos="7824"/>
          <w:tab w:val="left" w:pos="9128"/>
        </w:tabs>
        <w:spacing w:line="240" w:lineRule="auto"/>
        <w:rPr>
          <w:rFonts w:ascii="Arial" w:hAnsi="Arial" w:cs="Arial"/>
          <w:sz w:val="20"/>
        </w:rPr>
      </w:pPr>
      <w:r>
        <w:rPr>
          <w:rFonts w:ascii="Arial" w:hAnsi="Arial"/>
          <w:sz w:val="20"/>
        </w:rPr>
        <w:t>3. Tarkista renkaat</w:t>
      </w:r>
    </w:p>
    <w:p w:rsidR="005D27B7" w:rsidRPr="00563B53" w:rsidRDefault="005D27B7" w:rsidP="00563B53">
      <w:pPr>
        <w:pStyle w:val="Agencybrdtext"/>
        <w:tabs>
          <w:tab w:val="left" w:pos="1304"/>
          <w:tab w:val="left" w:pos="2608"/>
          <w:tab w:val="left" w:pos="3912"/>
          <w:tab w:val="left" w:pos="5216"/>
          <w:tab w:val="left" w:pos="6520"/>
          <w:tab w:val="left" w:pos="7824"/>
          <w:tab w:val="left" w:pos="9128"/>
        </w:tabs>
        <w:spacing w:line="240" w:lineRule="auto"/>
        <w:rPr>
          <w:rFonts w:ascii="Arial" w:hAnsi="Arial" w:cs="Arial"/>
          <w:sz w:val="20"/>
        </w:rPr>
      </w:pPr>
      <w:r>
        <w:rPr>
          <w:rFonts w:ascii="Arial" w:hAnsi="Arial"/>
          <w:sz w:val="20"/>
        </w:rPr>
        <w:t>Rengaspaineet on tarkistettava vähintään kerran kuukaudessa. Mui</w:t>
      </w:r>
      <w:r w:rsidR="00C01D16">
        <w:rPr>
          <w:rFonts w:ascii="Arial" w:hAnsi="Arial"/>
          <w:sz w:val="20"/>
        </w:rPr>
        <w:t>sta tarkistaa myös urasyvyys. Riittävä</w:t>
      </w:r>
      <w:bookmarkStart w:id="0" w:name="_GoBack"/>
      <w:bookmarkEnd w:id="0"/>
      <w:r w:rsidR="00C01D16">
        <w:rPr>
          <w:rFonts w:ascii="Arial" w:hAnsi="Arial"/>
          <w:sz w:val="20"/>
        </w:rPr>
        <w:t xml:space="preserve"> urasyvyys ehkäisee vesiliirron riskiä ja lyhentää jarrutusmatkoja.</w:t>
      </w:r>
    </w:p>
    <w:p w:rsidR="005D27B7" w:rsidRPr="00563B53" w:rsidRDefault="005D27B7" w:rsidP="00563B53">
      <w:pPr>
        <w:pStyle w:val="Agencybrdtext"/>
        <w:tabs>
          <w:tab w:val="left" w:pos="1304"/>
          <w:tab w:val="left" w:pos="2608"/>
          <w:tab w:val="left" w:pos="3912"/>
          <w:tab w:val="left" w:pos="5216"/>
          <w:tab w:val="left" w:pos="6520"/>
          <w:tab w:val="left" w:pos="7824"/>
          <w:tab w:val="left" w:pos="9128"/>
        </w:tabs>
        <w:spacing w:line="240" w:lineRule="auto"/>
        <w:rPr>
          <w:rFonts w:ascii="Arial" w:hAnsi="Arial" w:cs="Arial"/>
          <w:sz w:val="20"/>
        </w:rPr>
      </w:pPr>
    </w:p>
    <w:p w:rsidR="005D27B7" w:rsidRPr="00563B53" w:rsidRDefault="005D27B7" w:rsidP="00563B53">
      <w:pPr>
        <w:pStyle w:val="Agencybrdtext"/>
        <w:tabs>
          <w:tab w:val="left" w:pos="1304"/>
          <w:tab w:val="left" w:pos="2608"/>
          <w:tab w:val="left" w:pos="3912"/>
          <w:tab w:val="left" w:pos="5216"/>
          <w:tab w:val="left" w:pos="6520"/>
          <w:tab w:val="left" w:pos="7824"/>
          <w:tab w:val="left" w:pos="9128"/>
        </w:tabs>
        <w:spacing w:line="240" w:lineRule="auto"/>
        <w:rPr>
          <w:rFonts w:ascii="Arial" w:hAnsi="Arial" w:cs="Arial"/>
          <w:sz w:val="20"/>
        </w:rPr>
      </w:pPr>
      <w:r>
        <w:rPr>
          <w:rFonts w:ascii="Arial" w:hAnsi="Arial"/>
          <w:sz w:val="20"/>
        </w:rPr>
        <w:t>4. Muista turvaväli</w:t>
      </w:r>
    </w:p>
    <w:p w:rsidR="005D27B7" w:rsidRDefault="005D27B7" w:rsidP="00563B53">
      <w:pPr>
        <w:pStyle w:val="Agencybrdtext"/>
        <w:tabs>
          <w:tab w:val="left" w:pos="1304"/>
          <w:tab w:val="left" w:pos="2608"/>
          <w:tab w:val="left" w:pos="3912"/>
          <w:tab w:val="left" w:pos="5216"/>
          <w:tab w:val="left" w:pos="6520"/>
          <w:tab w:val="left" w:pos="7824"/>
          <w:tab w:val="left" w:pos="9128"/>
        </w:tabs>
        <w:spacing w:line="240" w:lineRule="auto"/>
        <w:rPr>
          <w:rFonts w:ascii="Arial" w:hAnsi="Arial"/>
          <w:sz w:val="20"/>
        </w:rPr>
      </w:pPr>
      <w:r>
        <w:rPr>
          <w:rFonts w:ascii="Arial" w:hAnsi="Arial"/>
          <w:sz w:val="20"/>
        </w:rPr>
        <w:t xml:space="preserve">Pidä riittävä turvaväli edellä ajavaan autoon. Esimerkiksi </w:t>
      </w:r>
      <w:r w:rsidR="00C01D16">
        <w:rPr>
          <w:rFonts w:ascii="Arial" w:hAnsi="Arial"/>
          <w:sz w:val="20"/>
        </w:rPr>
        <w:t xml:space="preserve">jarrutusmatkat </w:t>
      </w:r>
      <w:r>
        <w:rPr>
          <w:rFonts w:ascii="Arial" w:hAnsi="Arial"/>
          <w:sz w:val="20"/>
        </w:rPr>
        <w:t xml:space="preserve">märillä teillä </w:t>
      </w:r>
      <w:r w:rsidR="00C01D16">
        <w:rPr>
          <w:rFonts w:ascii="Arial" w:hAnsi="Arial"/>
          <w:sz w:val="20"/>
        </w:rPr>
        <w:t xml:space="preserve">ovat kuluneilla renkailla jopa kaksi kertaa pidemmät </w:t>
      </w:r>
      <w:r>
        <w:rPr>
          <w:rFonts w:ascii="Arial" w:hAnsi="Arial"/>
          <w:sz w:val="20"/>
        </w:rPr>
        <w:t xml:space="preserve">kuin kuivilla teillä. </w:t>
      </w:r>
    </w:p>
    <w:p w:rsidR="00EB4DAF" w:rsidRPr="00563B53" w:rsidRDefault="00EB4DAF" w:rsidP="00563B53">
      <w:pPr>
        <w:pStyle w:val="Agencybrdtext"/>
        <w:tabs>
          <w:tab w:val="left" w:pos="1304"/>
          <w:tab w:val="left" w:pos="2608"/>
          <w:tab w:val="left" w:pos="3912"/>
          <w:tab w:val="left" w:pos="5216"/>
          <w:tab w:val="left" w:pos="6520"/>
          <w:tab w:val="left" w:pos="7824"/>
          <w:tab w:val="left" w:pos="9128"/>
        </w:tabs>
        <w:spacing w:line="240" w:lineRule="auto"/>
        <w:rPr>
          <w:rFonts w:ascii="Arial" w:hAnsi="Arial" w:cs="Arial"/>
          <w:sz w:val="20"/>
        </w:rPr>
      </w:pPr>
    </w:p>
    <w:p w:rsidR="005D27B7" w:rsidRPr="00563B53" w:rsidRDefault="005D27B7" w:rsidP="00563B53">
      <w:pPr>
        <w:pStyle w:val="Agencybrdtext"/>
        <w:tabs>
          <w:tab w:val="left" w:pos="1304"/>
          <w:tab w:val="left" w:pos="2608"/>
          <w:tab w:val="left" w:pos="3912"/>
          <w:tab w:val="left" w:pos="5216"/>
          <w:tab w:val="left" w:pos="6520"/>
          <w:tab w:val="left" w:pos="7824"/>
          <w:tab w:val="left" w:pos="9128"/>
        </w:tabs>
        <w:spacing w:line="240" w:lineRule="auto"/>
        <w:rPr>
          <w:rFonts w:ascii="Arial" w:hAnsi="Arial" w:cs="Arial"/>
          <w:sz w:val="20"/>
        </w:rPr>
      </w:pPr>
      <w:r>
        <w:rPr>
          <w:rFonts w:ascii="Arial" w:hAnsi="Arial"/>
          <w:sz w:val="20"/>
        </w:rPr>
        <w:t xml:space="preserve">5. Hidasta nopeutta </w:t>
      </w:r>
    </w:p>
    <w:p w:rsidR="005D27B7" w:rsidRPr="00563B53" w:rsidRDefault="005D27B7" w:rsidP="00563B53">
      <w:pPr>
        <w:pStyle w:val="Agencybrdtext"/>
        <w:tabs>
          <w:tab w:val="left" w:pos="1304"/>
          <w:tab w:val="left" w:pos="2608"/>
          <w:tab w:val="left" w:pos="3912"/>
          <w:tab w:val="left" w:pos="5216"/>
          <w:tab w:val="left" w:pos="6520"/>
          <w:tab w:val="left" w:pos="7824"/>
          <w:tab w:val="left" w:pos="9128"/>
        </w:tabs>
        <w:spacing w:line="240" w:lineRule="auto"/>
        <w:rPr>
          <w:rFonts w:ascii="Arial" w:hAnsi="Arial" w:cs="Arial"/>
          <w:sz w:val="20"/>
        </w:rPr>
      </w:pPr>
      <w:r>
        <w:rPr>
          <w:rFonts w:ascii="Arial" w:hAnsi="Arial"/>
          <w:sz w:val="20"/>
        </w:rPr>
        <w:t>Hitaasti ajaminen voi olla vaarallista, mutta nopeutta on syytä hidastaa aina vaikeissa olosuhteissa, kuten sumu</w:t>
      </w:r>
      <w:r w:rsidR="00C01D16">
        <w:rPr>
          <w:rFonts w:ascii="Arial" w:hAnsi="Arial"/>
          <w:sz w:val="20"/>
        </w:rPr>
        <w:t>ssa, sateella</w:t>
      </w:r>
      <w:r>
        <w:rPr>
          <w:rFonts w:ascii="Arial" w:hAnsi="Arial"/>
          <w:sz w:val="20"/>
        </w:rPr>
        <w:t xml:space="preserve"> tai auringon häikäistessä. Älä hätäile äläkä hermostu. </w:t>
      </w:r>
    </w:p>
    <w:p w:rsidR="00EF234D" w:rsidRDefault="00EF234D" w:rsidP="000D2EB1">
      <w:pPr>
        <w:pStyle w:val="GoodyearpressRelease"/>
        <w:rPr>
          <w:rFonts w:cs="Arial"/>
          <w:sz w:val="22"/>
          <w:szCs w:val="22"/>
        </w:rPr>
      </w:pPr>
    </w:p>
    <w:p w:rsidR="0051200A" w:rsidRDefault="0051200A" w:rsidP="0051200A">
      <w:pPr>
        <w:ind w:left="-709" w:firstLine="709"/>
        <w:rPr>
          <w:rFonts w:ascii="Arial" w:hAnsi="Arial" w:cs="Arial"/>
          <w:b/>
        </w:rPr>
      </w:pPr>
      <w:r>
        <w:rPr>
          <w:rFonts w:ascii="Arial" w:hAnsi="Arial"/>
          <w:b/>
        </w:rPr>
        <w:t>Yleisimmät liikenneonnettomuuksien syyt</w:t>
      </w:r>
    </w:p>
    <w:tbl>
      <w:tblPr>
        <w:tblW w:w="86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5"/>
        <w:gridCol w:w="1560"/>
        <w:gridCol w:w="1417"/>
        <w:gridCol w:w="1418"/>
        <w:gridCol w:w="1418"/>
      </w:tblGrid>
      <w:tr w:rsidR="0051200A" w:rsidRPr="002C5EC7" w:rsidTr="00332986">
        <w:tc>
          <w:tcPr>
            <w:tcW w:w="2835" w:type="dxa"/>
            <w:shd w:val="clear" w:color="auto" w:fill="auto"/>
          </w:tcPr>
          <w:p w:rsidR="0051200A" w:rsidRPr="003546B1" w:rsidRDefault="0051200A" w:rsidP="003B7CEC">
            <w:pPr>
              <w:rPr>
                <w:rFonts w:ascii="Arial" w:eastAsia="MS Mincho" w:hAnsi="Arial" w:cs="Arial"/>
                <w:b/>
              </w:rPr>
            </w:pPr>
          </w:p>
        </w:tc>
        <w:tc>
          <w:tcPr>
            <w:tcW w:w="1560" w:type="dxa"/>
            <w:shd w:val="clear" w:color="auto" w:fill="auto"/>
            <w:vAlign w:val="center"/>
          </w:tcPr>
          <w:p w:rsidR="0051200A" w:rsidRPr="002C5EC7" w:rsidRDefault="0051200A" w:rsidP="00332986">
            <w:pPr>
              <w:ind w:left="-709"/>
              <w:jc w:val="center"/>
              <w:rPr>
                <w:rFonts w:ascii="Arial" w:eastAsia="MS Mincho" w:hAnsi="Arial" w:cs="Arial"/>
                <w:b/>
                <w:sz w:val="20"/>
                <w:szCs w:val="20"/>
              </w:rPr>
            </w:pPr>
            <w:r>
              <w:rPr>
                <w:rFonts w:ascii="Arial" w:hAnsi="Arial"/>
                <w:b/>
                <w:sz w:val="20"/>
              </w:rPr>
              <w:t>Ruotsi</w:t>
            </w:r>
          </w:p>
        </w:tc>
        <w:tc>
          <w:tcPr>
            <w:tcW w:w="1417" w:type="dxa"/>
            <w:shd w:val="clear" w:color="auto" w:fill="auto"/>
            <w:vAlign w:val="center"/>
          </w:tcPr>
          <w:p w:rsidR="0051200A" w:rsidRPr="002C5EC7" w:rsidRDefault="0051200A" w:rsidP="00332986">
            <w:pPr>
              <w:ind w:left="-709"/>
              <w:jc w:val="center"/>
              <w:rPr>
                <w:rFonts w:ascii="Arial" w:eastAsia="MS Mincho" w:hAnsi="Arial" w:cs="Arial"/>
                <w:b/>
                <w:sz w:val="20"/>
                <w:szCs w:val="20"/>
              </w:rPr>
            </w:pPr>
            <w:r>
              <w:rPr>
                <w:rFonts w:ascii="Arial" w:hAnsi="Arial"/>
                <w:b/>
                <w:sz w:val="20"/>
              </w:rPr>
              <w:t>Norja</w:t>
            </w:r>
          </w:p>
        </w:tc>
        <w:tc>
          <w:tcPr>
            <w:tcW w:w="1418" w:type="dxa"/>
            <w:vAlign w:val="center"/>
          </w:tcPr>
          <w:p w:rsidR="0051200A" w:rsidRPr="002C5EC7" w:rsidRDefault="00332986" w:rsidP="00332986">
            <w:pPr>
              <w:ind w:left="-709"/>
              <w:jc w:val="center"/>
              <w:rPr>
                <w:rFonts w:ascii="Arial" w:eastAsia="MS Mincho" w:hAnsi="Arial" w:cs="Arial"/>
                <w:b/>
                <w:sz w:val="20"/>
                <w:szCs w:val="20"/>
              </w:rPr>
            </w:pPr>
            <w:r>
              <w:rPr>
                <w:rFonts w:ascii="Arial" w:hAnsi="Arial"/>
                <w:b/>
                <w:sz w:val="20"/>
              </w:rPr>
              <w:t xml:space="preserve">     Tanska</w:t>
            </w:r>
          </w:p>
        </w:tc>
        <w:tc>
          <w:tcPr>
            <w:tcW w:w="1418" w:type="dxa"/>
          </w:tcPr>
          <w:p w:rsidR="0051200A" w:rsidRPr="002C5EC7" w:rsidRDefault="0051200A" w:rsidP="00332986">
            <w:pPr>
              <w:spacing w:after="0" w:line="240" w:lineRule="auto"/>
            </w:pPr>
            <w:r>
              <w:rPr>
                <w:b/>
              </w:rPr>
              <w:t>Suomi</w:t>
            </w:r>
          </w:p>
        </w:tc>
      </w:tr>
      <w:tr w:rsidR="0051200A" w:rsidRPr="003546B1" w:rsidTr="00332986">
        <w:tc>
          <w:tcPr>
            <w:tcW w:w="2835" w:type="dxa"/>
            <w:shd w:val="clear" w:color="auto" w:fill="auto"/>
          </w:tcPr>
          <w:p w:rsidR="0051200A" w:rsidRPr="002C5EC7" w:rsidRDefault="0051200A" w:rsidP="003B7CEC">
            <w:pPr>
              <w:rPr>
                <w:rFonts w:ascii="Arial" w:eastAsia="MS Mincho" w:hAnsi="Arial" w:cs="Arial"/>
                <w:sz w:val="20"/>
                <w:szCs w:val="20"/>
              </w:rPr>
            </w:pPr>
            <w:r>
              <w:rPr>
                <w:rFonts w:ascii="Arial" w:hAnsi="Arial"/>
                <w:sz w:val="20"/>
              </w:rPr>
              <w:t>1. Puutteelliset ajotaidot</w:t>
            </w:r>
          </w:p>
        </w:tc>
        <w:tc>
          <w:tcPr>
            <w:tcW w:w="1560" w:type="dxa"/>
            <w:shd w:val="clear" w:color="auto" w:fill="auto"/>
            <w:vAlign w:val="center"/>
          </w:tcPr>
          <w:p w:rsidR="0051200A" w:rsidRPr="002C5EC7" w:rsidRDefault="0051200A" w:rsidP="003B7CEC">
            <w:pPr>
              <w:ind w:left="-709"/>
              <w:jc w:val="center"/>
              <w:rPr>
                <w:rFonts w:ascii="Arial" w:eastAsia="MS Mincho" w:hAnsi="Arial" w:cs="Arial"/>
                <w:sz w:val="20"/>
                <w:szCs w:val="20"/>
              </w:rPr>
            </w:pPr>
            <w:r>
              <w:rPr>
                <w:rFonts w:ascii="Arial" w:hAnsi="Arial"/>
                <w:sz w:val="20"/>
              </w:rPr>
              <w:t>93 %</w:t>
            </w:r>
          </w:p>
        </w:tc>
        <w:tc>
          <w:tcPr>
            <w:tcW w:w="1417" w:type="dxa"/>
            <w:shd w:val="clear" w:color="auto" w:fill="auto"/>
            <w:vAlign w:val="center"/>
          </w:tcPr>
          <w:p w:rsidR="0051200A" w:rsidRPr="002C5EC7" w:rsidRDefault="0051200A" w:rsidP="003B7CEC">
            <w:pPr>
              <w:ind w:left="-709"/>
              <w:jc w:val="center"/>
              <w:rPr>
                <w:rFonts w:ascii="Arial" w:eastAsia="MS Mincho" w:hAnsi="Arial" w:cs="Arial"/>
                <w:sz w:val="20"/>
                <w:szCs w:val="20"/>
              </w:rPr>
            </w:pPr>
            <w:r>
              <w:rPr>
                <w:rFonts w:ascii="Arial" w:hAnsi="Arial"/>
                <w:sz w:val="20"/>
              </w:rPr>
              <w:t>83 %</w:t>
            </w:r>
          </w:p>
        </w:tc>
        <w:tc>
          <w:tcPr>
            <w:tcW w:w="1418" w:type="dxa"/>
            <w:vAlign w:val="center"/>
          </w:tcPr>
          <w:p w:rsidR="0051200A" w:rsidRPr="002C5EC7" w:rsidRDefault="0051200A" w:rsidP="003B7CEC">
            <w:pPr>
              <w:ind w:left="-709"/>
              <w:jc w:val="center"/>
              <w:rPr>
                <w:rFonts w:ascii="Arial" w:eastAsia="MS Mincho" w:hAnsi="Arial" w:cs="Arial"/>
                <w:sz w:val="20"/>
                <w:szCs w:val="20"/>
              </w:rPr>
            </w:pPr>
            <w:r>
              <w:rPr>
                <w:rFonts w:ascii="Arial" w:hAnsi="Arial"/>
                <w:sz w:val="20"/>
              </w:rPr>
              <w:t>77 %</w:t>
            </w:r>
          </w:p>
        </w:tc>
        <w:tc>
          <w:tcPr>
            <w:tcW w:w="1418" w:type="dxa"/>
          </w:tcPr>
          <w:p w:rsidR="0051200A" w:rsidRPr="003546B1" w:rsidRDefault="0051200A" w:rsidP="00332986">
            <w:pPr>
              <w:spacing w:after="0" w:line="240" w:lineRule="auto"/>
            </w:pPr>
            <w:r>
              <w:rPr>
                <w:rFonts w:ascii="Arial" w:hAnsi="Arial"/>
                <w:sz w:val="20"/>
              </w:rPr>
              <w:t>83 %</w:t>
            </w:r>
          </w:p>
        </w:tc>
      </w:tr>
      <w:tr w:rsidR="0051200A" w:rsidRPr="003546B1" w:rsidTr="00332986">
        <w:tc>
          <w:tcPr>
            <w:tcW w:w="2835" w:type="dxa"/>
            <w:shd w:val="clear" w:color="auto" w:fill="auto"/>
          </w:tcPr>
          <w:p w:rsidR="0051200A" w:rsidRPr="002C5EC7" w:rsidRDefault="0051200A" w:rsidP="003B7CEC">
            <w:pPr>
              <w:rPr>
                <w:rFonts w:ascii="Arial" w:eastAsia="MS Mincho" w:hAnsi="Arial" w:cs="Arial"/>
                <w:sz w:val="20"/>
                <w:szCs w:val="20"/>
              </w:rPr>
            </w:pPr>
            <w:r>
              <w:rPr>
                <w:rFonts w:ascii="Arial" w:hAnsi="Arial"/>
                <w:sz w:val="20"/>
              </w:rPr>
              <w:t>2. Alkoholi tai huumeet</w:t>
            </w:r>
          </w:p>
        </w:tc>
        <w:tc>
          <w:tcPr>
            <w:tcW w:w="1560" w:type="dxa"/>
            <w:shd w:val="clear" w:color="auto" w:fill="auto"/>
            <w:vAlign w:val="center"/>
          </w:tcPr>
          <w:p w:rsidR="0051200A" w:rsidRPr="002C5EC7" w:rsidRDefault="0051200A" w:rsidP="003B7CEC">
            <w:pPr>
              <w:ind w:left="-709"/>
              <w:jc w:val="center"/>
              <w:rPr>
                <w:rFonts w:ascii="Arial" w:eastAsia="MS Mincho" w:hAnsi="Arial" w:cs="Arial"/>
                <w:sz w:val="20"/>
                <w:szCs w:val="20"/>
              </w:rPr>
            </w:pPr>
            <w:r>
              <w:rPr>
                <w:rFonts w:ascii="Arial" w:hAnsi="Arial"/>
                <w:sz w:val="20"/>
              </w:rPr>
              <w:t>82 %</w:t>
            </w:r>
          </w:p>
        </w:tc>
        <w:tc>
          <w:tcPr>
            <w:tcW w:w="1417" w:type="dxa"/>
            <w:shd w:val="clear" w:color="auto" w:fill="auto"/>
            <w:vAlign w:val="center"/>
          </w:tcPr>
          <w:p w:rsidR="0051200A" w:rsidRPr="002C5EC7" w:rsidRDefault="0051200A" w:rsidP="003B7CEC">
            <w:pPr>
              <w:ind w:left="-709"/>
              <w:jc w:val="center"/>
              <w:rPr>
                <w:rFonts w:ascii="Arial" w:eastAsia="MS Mincho" w:hAnsi="Arial" w:cs="Arial"/>
                <w:sz w:val="20"/>
                <w:szCs w:val="20"/>
              </w:rPr>
            </w:pPr>
            <w:r>
              <w:rPr>
                <w:rFonts w:ascii="Arial" w:hAnsi="Arial"/>
                <w:sz w:val="20"/>
              </w:rPr>
              <w:t>62 %</w:t>
            </w:r>
          </w:p>
        </w:tc>
        <w:tc>
          <w:tcPr>
            <w:tcW w:w="1418" w:type="dxa"/>
            <w:vAlign w:val="center"/>
          </w:tcPr>
          <w:p w:rsidR="0051200A" w:rsidRPr="002C5EC7" w:rsidRDefault="0051200A" w:rsidP="003B7CEC">
            <w:pPr>
              <w:ind w:left="-709"/>
              <w:jc w:val="center"/>
              <w:rPr>
                <w:rFonts w:ascii="Arial" w:eastAsia="MS Mincho" w:hAnsi="Arial" w:cs="Arial"/>
                <w:sz w:val="20"/>
                <w:szCs w:val="20"/>
              </w:rPr>
            </w:pPr>
            <w:r>
              <w:rPr>
                <w:rFonts w:ascii="Arial" w:hAnsi="Arial"/>
                <w:sz w:val="20"/>
              </w:rPr>
              <w:t>65 %</w:t>
            </w:r>
          </w:p>
        </w:tc>
        <w:tc>
          <w:tcPr>
            <w:tcW w:w="1418" w:type="dxa"/>
          </w:tcPr>
          <w:p w:rsidR="0051200A" w:rsidRPr="003546B1" w:rsidRDefault="0051200A" w:rsidP="00332986">
            <w:pPr>
              <w:spacing w:after="0" w:line="240" w:lineRule="auto"/>
            </w:pPr>
            <w:r>
              <w:rPr>
                <w:rFonts w:ascii="Arial" w:hAnsi="Arial"/>
                <w:sz w:val="20"/>
              </w:rPr>
              <w:t>77 %</w:t>
            </w:r>
          </w:p>
        </w:tc>
      </w:tr>
      <w:tr w:rsidR="0051200A" w:rsidRPr="003546B1" w:rsidTr="00332986">
        <w:tc>
          <w:tcPr>
            <w:tcW w:w="2835" w:type="dxa"/>
            <w:shd w:val="clear" w:color="auto" w:fill="auto"/>
          </w:tcPr>
          <w:p w:rsidR="0051200A" w:rsidRPr="002C5EC7" w:rsidRDefault="0051200A" w:rsidP="003B7CEC">
            <w:pPr>
              <w:rPr>
                <w:rFonts w:ascii="Arial" w:eastAsia="MS Mincho" w:hAnsi="Arial" w:cs="Arial"/>
                <w:sz w:val="20"/>
                <w:szCs w:val="20"/>
              </w:rPr>
            </w:pPr>
            <w:r>
              <w:rPr>
                <w:rFonts w:ascii="Arial" w:hAnsi="Arial"/>
                <w:sz w:val="20"/>
              </w:rPr>
              <w:t>3. Vanhat ja kuluneet renkaat</w:t>
            </w:r>
          </w:p>
        </w:tc>
        <w:tc>
          <w:tcPr>
            <w:tcW w:w="1560" w:type="dxa"/>
            <w:shd w:val="clear" w:color="auto" w:fill="auto"/>
            <w:vAlign w:val="center"/>
          </w:tcPr>
          <w:p w:rsidR="0051200A" w:rsidRPr="002C5EC7" w:rsidRDefault="0051200A" w:rsidP="003B7CEC">
            <w:pPr>
              <w:ind w:left="-709"/>
              <w:jc w:val="center"/>
              <w:rPr>
                <w:rFonts w:ascii="Arial" w:eastAsia="MS Mincho" w:hAnsi="Arial" w:cs="Arial"/>
                <w:sz w:val="20"/>
                <w:szCs w:val="20"/>
              </w:rPr>
            </w:pPr>
            <w:r>
              <w:rPr>
                <w:rFonts w:ascii="Arial" w:hAnsi="Arial"/>
                <w:sz w:val="20"/>
              </w:rPr>
              <w:t>70 %</w:t>
            </w:r>
          </w:p>
        </w:tc>
        <w:tc>
          <w:tcPr>
            <w:tcW w:w="1417" w:type="dxa"/>
            <w:shd w:val="clear" w:color="auto" w:fill="auto"/>
            <w:vAlign w:val="center"/>
          </w:tcPr>
          <w:p w:rsidR="0051200A" w:rsidRPr="002C5EC7" w:rsidRDefault="0051200A" w:rsidP="003B7CEC">
            <w:pPr>
              <w:ind w:left="-709"/>
              <w:jc w:val="center"/>
              <w:rPr>
                <w:rFonts w:ascii="Arial" w:eastAsia="MS Mincho" w:hAnsi="Arial" w:cs="Arial"/>
                <w:sz w:val="20"/>
                <w:szCs w:val="20"/>
              </w:rPr>
            </w:pPr>
            <w:r>
              <w:rPr>
                <w:rFonts w:ascii="Arial" w:hAnsi="Arial"/>
                <w:sz w:val="20"/>
              </w:rPr>
              <w:t>55 %</w:t>
            </w:r>
          </w:p>
        </w:tc>
        <w:tc>
          <w:tcPr>
            <w:tcW w:w="1418" w:type="dxa"/>
            <w:vAlign w:val="center"/>
          </w:tcPr>
          <w:p w:rsidR="0051200A" w:rsidRPr="002C5EC7" w:rsidRDefault="0051200A" w:rsidP="003B7CEC">
            <w:pPr>
              <w:ind w:left="-709"/>
              <w:jc w:val="center"/>
              <w:rPr>
                <w:rFonts w:ascii="Arial" w:eastAsia="MS Mincho" w:hAnsi="Arial" w:cs="Arial"/>
                <w:sz w:val="20"/>
                <w:szCs w:val="20"/>
              </w:rPr>
            </w:pPr>
            <w:r>
              <w:rPr>
                <w:rFonts w:ascii="Arial" w:hAnsi="Arial"/>
                <w:sz w:val="20"/>
              </w:rPr>
              <w:t>56 %</w:t>
            </w:r>
          </w:p>
        </w:tc>
        <w:tc>
          <w:tcPr>
            <w:tcW w:w="1418" w:type="dxa"/>
          </w:tcPr>
          <w:p w:rsidR="0051200A" w:rsidRPr="003546B1" w:rsidRDefault="0051200A" w:rsidP="00332986">
            <w:pPr>
              <w:spacing w:after="0" w:line="240" w:lineRule="auto"/>
            </w:pPr>
            <w:r>
              <w:rPr>
                <w:rFonts w:ascii="Arial" w:hAnsi="Arial"/>
                <w:sz w:val="20"/>
              </w:rPr>
              <w:t>59 %</w:t>
            </w:r>
          </w:p>
        </w:tc>
      </w:tr>
      <w:tr w:rsidR="0051200A" w:rsidRPr="003546B1" w:rsidTr="00332986">
        <w:tc>
          <w:tcPr>
            <w:tcW w:w="2835" w:type="dxa"/>
            <w:shd w:val="clear" w:color="auto" w:fill="auto"/>
          </w:tcPr>
          <w:p w:rsidR="0051200A" w:rsidRPr="002C5EC7" w:rsidRDefault="0051200A" w:rsidP="003B7CEC">
            <w:pPr>
              <w:rPr>
                <w:rFonts w:ascii="Arial" w:eastAsia="MS Mincho" w:hAnsi="Arial" w:cs="Arial"/>
                <w:sz w:val="20"/>
                <w:szCs w:val="20"/>
              </w:rPr>
            </w:pPr>
            <w:r>
              <w:rPr>
                <w:rFonts w:ascii="Arial" w:hAnsi="Arial"/>
                <w:sz w:val="20"/>
              </w:rPr>
              <w:t>4. Huonokuntoiset tiet</w:t>
            </w:r>
          </w:p>
        </w:tc>
        <w:tc>
          <w:tcPr>
            <w:tcW w:w="1560" w:type="dxa"/>
            <w:shd w:val="clear" w:color="auto" w:fill="auto"/>
            <w:vAlign w:val="center"/>
          </w:tcPr>
          <w:p w:rsidR="0051200A" w:rsidRPr="002C5EC7" w:rsidRDefault="00332986" w:rsidP="003B7CEC">
            <w:pPr>
              <w:ind w:left="-709"/>
              <w:jc w:val="center"/>
              <w:rPr>
                <w:rFonts w:ascii="Arial" w:eastAsia="MS Mincho" w:hAnsi="Arial" w:cs="Arial"/>
                <w:sz w:val="20"/>
                <w:szCs w:val="20"/>
              </w:rPr>
            </w:pPr>
            <w:r>
              <w:rPr>
                <w:rFonts w:ascii="Arial" w:hAnsi="Arial"/>
                <w:sz w:val="20"/>
              </w:rPr>
              <w:t>45 %</w:t>
            </w:r>
          </w:p>
        </w:tc>
        <w:tc>
          <w:tcPr>
            <w:tcW w:w="1417" w:type="dxa"/>
            <w:shd w:val="clear" w:color="auto" w:fill="auto"/>
            <w:vAlign w:val="center"/>
          </w:tcPr>
          <w:p w:rsidR="0051200A" w:rsidRPr="002C5EC7" w:rsidRDefault="00332986" w:rsidP="003B7CEC">
            <w:pPr>
              <w:ind w:left="-709"/>
              <w:jc w:val="center"/>
              <w:rPr>
                <w:rFonts w:ascii="Arial" w:eastAsia="MS Mincho" w:hAnsi="Arial" w:cs="Arial"/>
                <w:sz w:val="20"/>
                <w:szCs w:val="20"/>
              </w:rPr>
            </w:pPr>
            <w:r>
              <w:rPr>
                <w:rFonts w:ascii="Arial" w:hAnsi="Arial"/>
                <w:sz w:val="20"/>
              </w:rPr>
              <w:t>39 %</w:t>
            </w:r>
          </w:p>
        </w:tc>
        <w:tc>
          <w:tcPr>
            <w:tcW w:w="1418" w:type="dxa"/>
            <w:vAlign w:val="center"/>
          </w:tcPr>
          <w:p w:rsidR="0051200A" w:rsidRPr="002C5EC7" w:rsidRDefault="00332986" w:rsidP="003B7CEC">
            <w:pPr>
              <w:ind w:left="-709"/>
              <w:jc w:val="center"/>
              <w:rPr>
                <w:rFonts w:ascii="Arial" w:eastAsia="MS Mincho" w:hAnsi="Arial" w:cs="Arial"/>
                <w:sz w:val="20"/>
                <w:szCs w:val="20"/>
              </w:rPr>
            </w:pPr>
            <w:r>
              <w:rPr>
                <w:rFonts w:ascii="Arial" w:hAnsi="Arial"/>
                <w:sz w:val="20"/>
              </w:rPr>
              <w:t>22 %</w:t>
            </w:r>
          </w:p>
        </w:tc>
        <w:tc>
          <w:tcPr>
            <w:tcW w:w="1418" w:type="dxa"/>
          </w:tcPr>
          <w:p w:rsidR="0051200A" w:rsidRPr="003546B1" w:rsidRDefault="00332986" w:rsidP="00332986">
            <w:pPr>
              <w:spacing w:after="0" w:line="240" w:lineRule="auto"/>
            </w:pPr>
            <w:r>
              <w:rPr>
                <w:rFonts w:ascii="Arial" w:hAnsi="Arial"/>
                <w:sz w:val="20"/>
              </w:rPr>
              <w:t>48 %</w:t>
            </w:r>
          </w:p>
        </w:tc>
      </w:tr>
      <w:tr w:rsidR="0051200A" w:rsidRPr="003546B1" w:rsidTr="00332986">
        <w:tc>
          <w:tcPr>
            <w:tcW w:w="2835" w:type="dxa"/>
            <w:shd w:val="clear" w:color="auto" w:fill="auto"/>
          </w:tcPr>
          <w:p w:rsidR="0051200A" w:rsidRPr="002C5EC7" w:rsidRDefault="0051200A" w:rsidP="003B7CEC">
            <w:pPr>
              <w:rPr>
                <w:rFonts w:ascii="Arial" w:eastAsia="MS Mincho" w:hAnsi="Arial" w:cs="Arial"/>
                <w:sz w:val="20"/>
                <w:szCs w:val="20"/>
              </w:rPr>
            </w:pPr>
            <w:r>
              <w:rPr>
                <w:rFonts w:ascii="Arial" w:hAnsi="Arial"/>
                <w:sz w:val="20"/>
              </w:rPr>
              <w:t>5. Ylinopeus</w:t>
            </w:r>
          </w:p>
        </w:tc>
        <w:tc>
          <w:tcPr>
            <w:tcW w:w="1560" w:type="dxa"/>
            <w:shd w:val="clear" w:color="auto" w:fill="auto"/>
            <w:vAlign w:val="center"/>
          </w:tcPr>
          <w:p w:rsidR="0051200A" w:rsidRPr="002C5EC7" w:rsidRDefault="00332986" w:rsidP="003B7CEC">
            <w:pPr>
              <w:ind w:left="-709"/>
              <w:jc w:val="center"/>
              <w:rPr>
                <w:rFonts w:ascii="Arial" w:eastAsia="MS Mincho" w:hAnsi="Arial" w:cs="Arial"/>
                <w:sz w:val="20"/>
                <w:szCs w:val="20"/>
              </w:rPr>
            </w:pPr>
            <w:r>
              <w:rPr>
                <w:rFonts w:ascii="Arial" w:hAnsi="Arial"/>
                <w:sz w:val="20"/>
              </w:rPr>
              <w:t>30 %</w:t>
            </w:r>
          </w:p>
        </w:tc>
        <w:tc>
          <w:tcPr>
            <w:tcW w:w="1417" w:type="dxa"/>
            <w:shd w:val="clear" w:color="auto" w:fill="auto"/>
            <w:vAlign w:val="center"/>
          </w:tcPr>
          <w:p w:rsidR="0051200A" w:rsidRPr="002C5EC7" w:rsidRDefault="00332986" w:rsidP="003B7CEC">
            <w:pPr>
              <w:ind w:left="-709"/>
              <w:jc w:val="center"/>
              <w:rPr>
                <w:rFonts w:ascii="Arial" w:eastAsia="MS Mincho" w:hAnsi="Arial" w:cs="Arial"/>
                <w:sz w:val="20"/>
                <w:szCs w:val="20"/>
              </w:rPr>
            </w:pPr>
            <w:r>
              <w:rPr>
                <w:rFonts w:ascii="Arial" w:hAnsi="Arial"/>
                <w:sz w:val="20"/>
              </w:rPr>
              <w:t>13 %</w:t>
            </w:r>
          </w:p>
        </w:tc>
        <w:tc>
          <w:tcPr>
            <w:tcW w:w="1418" w:type="dxa"/>
            <w:vAlign w:val="center"/>
          </w:tcPr>
          <w:p w:rsidR="0051200A" w:rsidRPr="002C5EC7" w:rsidRDefault="00332986" w:rsidP="003B7CEC">
            <w:pPr>
              <w:ind w:left="-709"/>
              <w:jc w:val="center"/>
              <w:rPr>
                <w:rFonts w:ascii="Arial" w:eastAsia="MS Mincho" w:hAnsi="Arial" w:cs="Arial"/>
                <w:sz w:val="20"/>
                <w:szCs w:val="20"/>
              </w:rPr>
            </w:pPr>
            <w:r>
              <w:rPr>
                <w:rFonts w:ascii="Arial" w:hAnsi="Arial"/>
                <w:sz w:val="20"/>
              </w:rPr>
              <w:t>36 %</w:t>
            </w:r>
          </w:p>
        </w:tc>
        <w:tc>
          <w:tcPr>
            <w:tcW w:w="1418" w:type="dxa"/>
          </w:tcPr>
          <w:p w:rsidR="0051200A" w:rsidRPr="003546B1" w:rsidRDefault="00332986" w:rsidP="00332986">
            <w:pPr>
              <w:spacing w:after="0" w:line="240" w:lineRule="auto"/>
            </w:pPr>
            <w:r>
              <w:rPr>
                <w:rFonts w:ascii="Arial" w:hAnsi="Arial"/>
                <w:sz w:val="20"/>
              </w:rPr>
              <w:t>37 %</w:t>
            </w:r>
          </w:p>
        </w:tc>
      </w:tr>
      <w:tr w:rsidR="00332986" w:rsidRPr="003546B1" w:rsidTr="00332986">
        <w:tc>
          <w:tcPr>
            <w:tcW w:w="2835" w:type="dxa"/>
            <w:shd w:val="clear" w:color="auto" w:fill="auto"/>
          </w:tcPr>
          <w:p w:rsidR="00332986" w:rsidRPr="002C5EC7" w:rsidRDefault="00332986" w:rsidP="003B7CEC">
            <w:pPr>
              <w:rPr>
                <w:rFonts w:ascii="Arial" w:eastAsia="MS Mincho" w:hAnsi="Arial" w:cs="Arial"/>
                <w:sz w:val="20"/>
                <w:szCs w:val="20"/>
              </w:rPr>
            </w:pPr>
            <w:r>
              <w:rPr>
                <w:rFonts w:ascii="Arial" w:hAnsi="Arial"/>
                <w:sz w:val="20"/>
              </w:rPr>
              <w:lastRenderedPageBreak/>
              <w:t>6. Huonokuntoiset autot</w:t>
            </w:r>
          </w:p>
        </w:tc>
        <w:tc>
          <w:tcPr>
            <w:tcW w:w="1560" w:type="dxa"/>
            <w:shd w:val="clear" w:color="auto" w:fill="auto"/>
            <w:vAlign w:val="center"/>
          </w:tcPr>
          <w:p w:rsidR="00332986" w:rsidRPr="002C5EC7" w:rsidRDefault="00332986" w:rsidP="003B7CEC">
            <w:pPr>
              <w:ind w:left="-709"/>
              <w:jc w:val="center"/>
              <w:rPr>
                <w:rFonts w:ascii="Arial" w:eastAsia="MS Mincho" w:hAnsi="Arial" w:cs="Arial"/>
                <w:sz w:val="20"/>
                <w:szCs w:val="20"/>
              </w:rPr>
            </w:pPr>
            <w:r>
              <w:rPr>
                <w:rFonts w:ascii="Arial" w:hAnsi="Arial"/>
                <w:sz w:val="20"/>
              </w:rPr>
              <w:t>34 %</w:t>
            </w:r>
          </w:p>
        </w:tc>
        <w:tc>
          <w:tcPr>
            <w:tcW w:w="1417" w:type="dxa"/>
            <w:shd w:val="clear" w:color="auto" w:fill="auto"/>
            <w:vAlign w:val="center"/>
          </w:tcPr>
          <w:p w:rsidR="00332986" w:rsidRPr="002C5EC7" w:rsidRDefault="00332986" w:rsidP="003B7CEC">
            <w:pPr>
              <w:ind w:left="-709"/>
              <w:jc w:val="center"/>
              <w:rPr>
                <w:rFonts w:ascii="Arial" w:eastAsia="MS Mincho" w:hAnsi="Arial" w:cs="Arial"/>
                <w:sz w:val="20"/>
                <w:szCs w:val="20"/>
              </w:rPr>
            </w:pPr>
            <w:r>
              <w:rPr>
                <w:rFonts w:ascii="Arial" w:hAnsi="Arial"/>
                <w:sz w:val="20"/>
              </w:rPr>
              <w:t>29 %</w:t>
            </w:r>
          </w:p>
        </w:tc>
        <w:tc>
          <w:tcPr>
            <w:tcW w:w="1418" w:type="dxa"/>
            <w:vAlign w:val="center"/>
          </w:tcPr>
          <w:p w:rsidR="00332986" w:rsidRPr="002C5EC7" w:rsidRDefault="00332986" w:rsidP="003B7CEC">
            <w:pPr>
              <w:ind w:left="-709"/>
              <w:jc w:val="center"/>
              <w:rPr>
                <w:rFonts w:ascii="Arial" w:eastAsia="MS Mincho" w:hAnsi="Arial" w:cs="Arial"/>
                <w:sz w:val="20"/>
                <w:szCs w:val="20"/>
              </w:rPr>
            </w:pPr>
            <w:r>
              <w:rPr>
                <w:rFonts w:ascii="Arial" w:hAnsi="Arial"/>
                <w:sz w:val="20"/>
              </w:rPr>
              <w:t>32 %</w:t>
            </w:r>
          </w:p>
        </w:tc>
        <w:tc>
          <w:tcPr>
            <w:tcW w:w="1418" w:type="dxa"/>
          </w:tcPr>
          <w:p w:rsidR="00332986" w:rsidRPr="003546B1" w:rsidRDefault="00332986" w:rsidP="00332986">
            <w:pPr>
              <w:spacing w:after="0" w:line="240" w:lineRule="auto"/>
            </w:pPr>
            <w:r>
              <w:rPr>
                <w:rFonts w:ascii="Arial" w:hAnsi="Arial"/>
                <w:sz w:val="20"/>
              </w:rPr>
              <w:t>38 %</w:t>
            </w:r>
          </w:p>
        </w:tc>
      </w:tr>
      <w:tr w:rsidR="00332986" w:rsidRPr="003546B1" w:rsidTr="00332986">
        <w:tc>
          <w:tcPr>
            <w:tcW w:w="2835" w:type="dxa"/>
            <w:shd w:val="clear" w:color="auto" w:fill="auto"/>
          </w:tcPr>
          <w:p w:rsidR="00332986" w:rsidRPr="002C5EC7" w:rsidRDefault="00332986" w:rsidP="003B7CEC">
            <w:pPr>
              <w:rPr>
                <w:rFonts w:ascii="Arial" w:eastAsia="MS Mincho" w:hAnsi="Arial" w:cs="Arial"/>
                <w:sz w:val="20"/>
                <w:szCs w:val="20"/>
              </w:rPr>
            </w:pPr>
            <w:r>
              <w:rPr>
                <w:rFonts w:ascii="Arial" w:hAnsi="Arial"/>
                <w:sz w:val="20"/>
              </w:rPr>
              <w:t>7. Huonolaatuiset uudet renkaat</w:t>
            </w:r>
          </w:p>
        </w:tc>
        <w:tc>
          <w:tcPr>
            <w:tcW w:w="1560" w:type="dxa"/>
            <w:shd w:val="clear" w:color="auto" w:fill="auto"/>
            <w:vAlign w:val="center"/>
          </w:tcPr>
          <w:p w:rsidR="00332986" w:rsidRPr="002C5EC7" w:rsidRDefault="00332986" w:rsidP="003B7CEC">
            <w:pPr>
              <w:ind w:left="-709"/>
              <w:jc w:val="center"/>
              <w:rPr>
                <w:rFonts w:ascii="Arial" w:eastAsia="MS Mincho" w:hAnsi="Arial" w:cs="Arial"/>
                <w:sz w:val="20"/>
                <w:szCs w:val="20"/>
              </w:rPr>
            </w:pPr>
            <w:r>
              <w:rPr>
                <w:rFonts w:ascii="Arial" w:hAnsi="Arial"/>
                <w:sz w:val="20"/>
              </w:rPr>
              <w:t>36 %</w:t>
            </w:r>
          </w:p>
        </w:tc>
        <w:tc>
          <w:tcPr>
            <w:tcW w:w="1417" w:type="dxa"/>
            <w:shd w:val="clear" w:color="auto" w:fill="auto"/>
            <w:vAlign w:val="center"/>
          </w:tcPr>
          <w:p w:rsidR="00332986" w:rsidRPr="002C5EC7" w:rsidRDefault="00332986" w:rsidP="003B7CEC">
            <w:pPr>
              <w:ind w:left="-709"/>
              <w:jc w:val="center"/>
              <w:rPr>
                <w:rFonts w:ascii="Arial" w:eastAsia="MS Mincho" w:hAnsi="Arial" w:cs="Arial"/>
                <w:sz w:val="20"/>
                <w:szCs w:val="20"/>
              </w:rPr>
            </w:pPr>
            <w:r>
              <w:rPr>
                <w:rFonts w:ascii="Arial" w:hAnsi="Arial"/>
                <w:sz w:val="20"/>
              </w:rPr>
              <w:t>28 %</w:t>
            </w:r>
          </w:p>
        </w:tc>
        <w:tc>
          <w:tcPr>
            <w:tcW w:w="1418" w:type="dxa"/>
            <w:vAlign w:val="center"/>
          </w:tcPr>
          <w:p w:rsidR="00332986" w:rsidRPr="002C5EC7" w:rsidRDefault="00332986" w:rsidP="003B7CEC">
            <w:pPr>
              <w:ind w:left="-709"/>
              <w:jc w:val="center"/>
              <w:rPr>
                <w:rFonts w:ascii="Arial" w:eastAsia="MS Mincho" w:hAnsi="Arial" w:cs="Arial"/>
                <w:sz w:val="20"/>
                <w:szCs w:val="20"/>
              </w:rPr>
            </w:pPr>
            <w:r>
              <w:rPr>
                <w:rFonts w:ascii="Arial" w:hAnsi="Arial"/>
                <w:sz w:val="20"/>
              </w:rPr>
              <w:t>27 %</w:t>
            </w:r>
          </w:p>
        </w:tc>
        <w:tc>
          <w:tcPr>
            <w:tcW w:w="1418" w:type="dxa"/>
          </w:tcPr>
          <w:p w:rsidR="00332986" w:rsidRPr="003546B1" w:rsidRDefault="00332986" w:rsidP="00332986">
            <w:pPr>
              <w:spacing w:after="0" w:line="240" w:lineRule="auto"/>
            </w:pPr>
            <w:r>
              <w:rPr>
                <w:rFonts w:ascii="Arial" w:hAnsi="Arial"/>
                <w:sz w:val="20"/>
              </w:rPr>
              <w:t>36 %</w:t>
            </w:r>
          </w:p>
        </w:tc>
      </w:tr>
    </w:tbl>
    <w:p w:rsidR="0051200A" w:rsidRPr="0086580E" w:rsidRDefault="00332986" w:rsidP="003329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720"/>
        <w:rPr>
          <w:rFonts w:ascii="Arial" w:hAnsi="Arial" w:cs="Arial"/>
          <w:i/>
          <w:iCs/>
        </w:rPr>
      </w:pPr>
      <w:r>
        <w:rPr>
          <w:rFonts w:ascii="Arial" w:hAnsi="Arial" w:cs="Arial"/>
          <w:b/>
          <w:i/>
          <w:iCs/>
          <w:sz w:val="16"/>
          <w:szCs w:val="16"/>
        </w:rPr>
        <w:br/>
      </w:r>
      <w:r w:rsidR="0086580E" w:rsidRPr="0086580E">
        <w:rPr>
          <w:rFonts w:ascii="Arial" w:hAnsi="Arial"/>
          <w:sz w:val="16"/>
        </w:rPr>
        <w:t>Goodyearin vuoden 2014 rengasbarometri perustuu seuraavaan tutkimukseen, joka tehtiin vuosina 2013/2014: Goodyear Dunlopin merkin mielikuvatutkimus, talvi 2013. Tutkimuksen toteutti GFK Custom Research, ja siihen osallistui 4 200 iältään 25–59-vuotiasta kuluttajaa Virosta, Latviasta, Liettuasta, Ruotsista, Norjasta, Tanskasta ja Suomesta. Tutkimus toteutettiin tammikuussa 2014.</w:t>
      </w:r>
    </w:p>
    <w:p w:rsidR="00563B53" w:rsidRDefault="00563B53" w:rsidP="000D2EB1">
      <w:pPr>
        <w:autoSpaceDE w:val="0"/>
        <w:autoSpaceDN w:val="0"/>
        <w:adjustRightInd w:val="0"/>
        <w:ind w:right="119"/>
        <w:rPr>
          <w:rFonts w:ascii="Arial" w:eastAsia="Calibri" w:hAnsi="Arial" w:cs="Arial"/>
        </w:rPr>
      </w:pPr>
    </w:p>
    <w:p w:rsidR="00791A4C" w:rsidRPr="000D2EB1" w:rsidRDefault="00791A4C" w:rsidP="000D2EB1">
      <w:pPr>
        <w:autoSpaceDE w:val="0"/>
        <w:autoSpaceDN w:val="0"/>
        <w:adjustRightInd w:val="0"/>
        <w:ind w:right="119"/>
        <w:rPr>
          <w:rFonts w:ascii="Arial" w:hAnsi="Arial" w:cs="Arial"/>
          <w:color w:val="58595B"/>
          <w:sz w:val="16"/>
          <w:szCs w:val="16"/>
        </w:rPr>
      </w:pPr>
      <w:r>
        <w:rPr>
          <w:rFonts w:ascii="Arial" w:hAnsi="Arial"/>
          <w:color w:val="0055A4"/>
          <w:sz w:val="16"/>
        </w:rPr>
        <w:t>Tietoja Goodyearista</w:t>
      </w:r>
      <w:r>
        <w:br/>
      </w:r>
      <w:r>
        <w:rPr>
          <w:rFonts w:ascii="Arial" w:hAnsi="Arial"/>
          <w:color w:val="58595B"/>
          <w:sz w:val="16"/>
        </w:rPr>
        <w:t xml:space="preserve">Goodyear on yksi maailman suurimmista rengasvalmistajista. Sillä on noin 69 000 työntekijää ja se valmistaa tuotteita 51 tuotantolaitoksessa 22 maassa ympäri maailmaa. Sen kahdessa innovaatiokeskuksessa Akronissa Ohion osavaltiossa Yhdysvalloissa ja Colmar-Bergissä Luxemburgissa pyritään kehittämään huippuluokan tuotteita ja palveluita, jotka määrittävät alan teknologia- ja suorituskykystandardeja. Vuonna 1898 perustetun Goodyearin innovaatiot ovat määränneet autoteollisuuden suunnan jo yli 100 vuoden ajan. Lisätietoja: </w:t>
      </w:r>
      <w:hyperlink r:id="rId8">
        <w:r>
          <w:rPr>
            <w:rStyle w:val="Hyperlink"/>
          </w:rPr>
          <w:t>www.goodyear.fi</w:t>
        </w:r>
      </w:hyperlink>
      <w:r>
        <w:rPr>
          <w:rFonts w:ascii="Arial" w:hAnsi="Arial"/>
          <w:color w:val="58595B"/>
          <w:sz w:val="16"/>
        </w:rPr>
        <w:t xml:space="preserve"> </w:t>
      </w:r>
    </w:p>
    <w:sectPr w:rsidR="00791A4C" w:rsidRPr="000D2EB1" w:rsidSect="00177FC2">
      <w:headerReference w:type="default" r:id="rId9"/>
      <w:footerReference w:type="default" r:id="rId10"/>
      <w:pgSz w:w="11906" w:h="16838"/>
      <w:pgMar w:top="4140" w:right="656" w:bottom="1440" w:left="1440" w:header="1134"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44C4" w:rsidRDefault="001144C4" w:rsidP="00A832D7">
      <w:pPr>
        <w:spacing w:after="0" w:line="240" w:lineRule="auto"/>
      </w:pPr>
      <w:r>
        <w:separator/>
      </w:r>
    </w:p>
  </w:endnote>
  <w:endnote w:type="continuationSeparator" w:id="0">
    <w:p w:rsidR="001144C4" w:rsidRDefault="001144C4" w:rsidP="00A832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7CEC" w:rsidRPr="00B67EA1" w:rsidRDefault="003B7CEC" w:rsidP="00A832D7">
    <w:pPr>
      <w:tabs>
        <w:tab w:val="center" w:pos="4536"/>
        <w:tab w:val="right" w:pos="9072"/>
      </w:tabs>
      <w:spacing w:after="0" w:line="240" w:lineRule="auto"/>
    </w:pPr>
  </w:p>
  <w:p w:rsidR="003B7CEC" w:rsidRDefault="003B7CE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44C4" w:rsidRDefault="001144C4" w:rsidP="00A832D7">
      <w:pPr>
        <w:spacing w:after="0" w:line="240" w:lineRule="auto"/>
      </w:pPr>
      <w:r>
        <w:separator/>
      </w:r>
    </w:p>
  </w:footnote>
  <w:footnote w:type="continuationSeparator" w:id="0">
    <w:p w:rsidR="001144C4" w:rsidRDefault="001144C4" w:rsidP="00A832D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7CEC" w:rsidRDefault="003B7CEC" w:rsidP="00B42E95">
    <w:pPr>
      <w:pStyle w:val="Header"/>
      <w:tabs>
        <w:tab w:val="clear" w:pos="9026"/>
        <w:tab w:val="right" w:pos="10065"/>
      </w:tabs>
      <w:ind w:left="-709"/>
      <w:jc w:val="center"/>
    </w:pPr>
    <w:r>
      <w:rPr>
        <w:noProof/>
        <w:lang w:val="en-US" w:eastAsia="en-US" w:bidi="ar-SA"/>
      </w:rPr>
      <w:drawing>
        <wp:anchor distT="0" distB="0" distL="114300" distR="114300" simplePos="0" relativeHeight="251659264" behindDoc="1" locked="0" layoutInCell="1" allowOverlap="1">
          <wp:simplePos x="0" y="0"/>
          <wp:positionH relativeFrom="column">
            <wp:posOffset>-914400</wp:posOffset>
          </wp:positionH>
          <wp:positionV relativeFrom="paragraph">
            <wp:posOffset>-720090</wp:posOffset>
          </wp:positionV>
          <wp:extent cx="7625715" cy="2147570"/>
          <wp:effectExtent l="0" t="0" r="0" b="11430"/>
          <wp:wrapNone/>
          <wp:docPr id="2" name="Grafik 3" descr="p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descr="pr-1(1).jpg"/>
                  <pic:cNvPicPr>
                    <a:picLocks noChangeAspect="1" noChangeArrowheads="1"/>
                  </pic:cNvPicPr>
                </pic:nvPicPr>
                <pic:blipFill>
                  <a:blip r:embed="rId1"/>
                  <a:srcRect/>
                  <a:stretch>
                    <a:fillRect/>
                  </a:stretch>
                </pic:blipFill>
                <pic:spPr bwMode="auto">
                  <a:xfrm>
                    <a:off x="0" y="0"/>
                    <a:ext cx="7625715" cy="2147570"/>
                  </a:xfrm>
                  <a:prstGeom prst="rect">
                    <a:avLst/>
                  </a:prstGeom>
                  <a:noFill/>
                  <a:ln w="9525">
                    <a:noFill/>
                    <a:miter lim="800000"/>
                    <a:headEnd/>
                    <a:tailEnd/>
                  </a:ln>
                </pic:spPr>
              </pic:pic>
            </a:graphicData>
          </a:graphic>
        </wp:anchor>
      </w:drawing>
    </w:r>
    <w:r w:rsidR="00D83C0B">
      <w:rPr>
        <w:noProof/>
        <w:lang w:val="en-US" w:eastAsia="en-US" w:bidi="ar-SA"/>
      </w:rPr>
      <w:pict>
        <v:shapetype id="_x0000_t202" coordsize="21600,21600" o:spt="202" path="m,l,21600r21600,l21600,xe">
          <v:stroke joinstyle="miter"/>
          <v:path gradientshapeok="t" o:connecttype="rect"/>
        </v:shapetype>
        <v:shape id="Text Box 2" o:spid="_x0000_s4098" type="#_x0000_t202" style="position:absolute;left:0;text-align:left;margin-left:-32.55pt;margin-top:19.65pt;width:266.65pt;height:26.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" filled="f" stroked="f">
          <v:textbox>
            <w:txbxContent>
              <w:p w:rsidR="003B7CEC" w:rsidRPr="006F0F8E" w:rsidRDefault="003B7CEC" w:rsidP="00286648">
                <w:pPr>
                  <w:spacing w:after="0" w:line="360" w:lineRule="auto"/>
                  <w:ind w:right="1"/>
                  <w:rPr>
                    <w:rFonts w:ascii="Arial" w:hAnsi="Arial" w:cs="Arial"/>
                    <w:color w:val="333333"/>
                    <w:sz w:val="32"/>
                    <w:szCs w:val="32"/>
                  </w:rPr>
                </w:pPr>
                <w:r>
                  <w:rPr>
                    <w:rFonts w:ascii="Arial" w:hAnsi="Arial"/>
                    <w:b/>
                    <w:color w:val="FFFFFF"/>
                    <w:sz w:val="32"/>
                  </w:rPr>
                  <w:t>Goodyearin rengasbarometri 2014</w:t>
                </w:r>
              </w:p>
              <w:p w:rsidR="003B7CEC" w:rsidRPr="006F0F8E" w:rsidRDefault="003B7CEC">
                <w:pPr>
                  <w:rPr>
                    <w:sz w:val="32"/>
                    <w:szCs w:val="32"/>
                  </w:rPr>
                </w:pPr>
              </w:p>
            </w:txbxContent>
          </v:textbox>
        </v:shape>
      </w:pict>
    </w:r>
    <w:r w:rsidR="00D83C0B">
      <w:rPr>
        <w:noProof/>
        <w:lang w:val="en-US" w:eastAsia="en-US" w:bidi="ar-SA"/>
      </w:rPr>
      <w:pict>
        <v:shape id="Text Box 3" o:spid="_x0000_s4097" type="#_x0000_t202" style="position:absolute;left:0;text-align:left;margin-left:-35.8pt;margin-top:51.3pt;width:291.15pt;height:24.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" filled="f" stroked="f">
          <v:textbox>
            <w:txbxContent>
              <w:p w:rsidR="003B7CEC" w:rsidRPr="00B469A8" w:rsidRDefault="003B7CEC" w:rsidP="006F0F8E">
                <w:pPr>
                  <w:rPr>
                    <w:color w:val="FFFFFF"/>
                  </w:rPr>
                </w:pPr>
                <w:r>
                  <w:rPr>
                    <w:rStyle w:val="Platshllartext1"/>
                    <w:rFonts w:ascii="Arial" w:hAnsi="Arial"/>
                    <w:color w:val="FFFFFF"/>
                  </w:rPr>
                  <w:t>Sivu</w:t>
                </w:r>
                <w:r>
                  <w:rPr>
                    <w:rFonts w:ascii="Arial" w:hAnsi="Arial"/>
                    <w:color w:val="FFFFFF"/>
                  </w:rPr>
                  <w:t xml:space="preserve"> </w:t>
                </w:r>
                <w:r w:rsidR="00D83C0B" w:rsidRPr="00B469A8">
                  <w:rPr>
                    <w:rStyle w:val="Platshllartext1"/>
                    <w:rFonts w:ascii="Arial" w:hAnsi="Arial" w:cs="Arial"/>
                    <w:color w:val="FFFFFF"/>
                  </w:rPr>
                  <w:fldChar w:fldCharType="begin"/>
                </w:r>
                <w:r w:rsidRPr="00B469A8">
                  <w:rPr>
                    <w:rStyle w:val="Platshllartext1"/>
                    <w:rFonts w:ascii="Arial" w:hAnsi="Arial" w:cs="Arial"/>
                    <w:color w:val="FFFFFF"/>
                  </w:rPr>
                  <w:instrText>PAGE</w:instrText>
                </w:r>
                <w:r w:rsidR="00D83C0B" w:rsidRPr="00B469A8">
                  <w:rPr>
                    <w:rStyle w:val="Platshllartext1"/>
                    <w:rFonts w:ascii="Arial" w:hAnsi="Arial" w:cs="Arial"/>
                    <w:color w:val="FFFFFF"/>
                  </w:rPr>
                  <w:fldChar w:fldCharType="separate"/>
                </w:r>
                <w:r w:rsidR="00466226">
                  <w:rPr>
                    <w:rStyle w:val="Platshllartext1"/>
                    <w:rFonts w:ascii="Arial" w:hAnsi="Arial" w:cs="Arial"/>
                    <w:noProof/>
                    <w:color w:val="FFFFFF"/>
                  </w:rPr>
                  <w:t>1</w:t>
                </w:r>
                <w:r w:rsidR="00D83C0B" w:rsidRPr="00B469A8">
                  <w:rPr>
                    <w:rStyle w:val="Platshllartext1"/>
                    <w:rFonts w:ascii="Arial" w:hAnsi="Arial" w:cs="Arial"/>
                    <w:color w:val="FFFFFF"/>
                  </w:rPr>
                  <w:fldChar w:fldCharType="end"/>
                </w:r>
                <w:r>
                  <w:rPr>
                    <w:rStyle w:val="Platshllartext1"/>
                    <w:rFonts w:ascii="Arial" w:hAnsi="Arial"/>
                    <w:color w:val="FFFFFF"/>
                  </w:rPr>
                  <w:t>/</w:t>
                </w:r>
                <w:r w:rsidR="00D83C0B" w:rsidRPr="00B469A8">
                  <w:rPr>
                    <w:rStyle w:val="Platshllartext1"/>
                    <w:rFonts w:ascii="Arial" w:hAnsi="Arial" w:cs="Arial"/>
                    <w:color w:val="FFFFFF"/>
                  </w:rPr>
                  <w:fldChar w:fldCharType="begin"/>
                </w:r>
                <w:r w:rsidRPr="00B469A8">
                  <w:rPr>
                    <w:rStyle w:val="Platshllartext1"/>
                    <w:rFonts w:ascii="Arial" w:hAnsi="Arial" w:cs="Arial"/>
                    <w:color w:val="FFFFFF"/>
                  </w:rPr>
                  <w:instrText>NUMPAGES</w:instrText>
                </w:r>
                <w:r w:rsidR="00D83C0B" w:rsidRPr="00B469A8">
                  <w:rPr>
                    <w:rStyle w:val="Platshllartext1"/>
                    <w:rFonts w:ascii="Arial" w:hAnsi="Arial" w:cs="Arial"/>
                    <w:color w:val="FFFFFF"/>
                  </w:rPr>
                  <w:fldChar w:fldCharType="separate"/>
                </w:r>
                <w:r w:rsidR="00466226">
                  <w:rPr>
                    <w:rStyle w:val="Platshllartext1"/>
                    <w:rFonts w:ascii="Arial" w:hAnsi="Arial" w:cs="Arial"/>
                    <w:noProof/>
                    <w:color w:val="FFFFFF"/>
                  </w:rPr>
                  <w:t>3</w:t>
                </w:r>
                <w:r w:rsidR="00D83C0B" w:rsidRPr="00B469A8">
                  <w:rPr>
                    <w:rStyle w:val="Platshllartext1"/>
                    <w:rFonts w:ascii="Arial" w:hAnsi="Arial" w:cs="Arial"/>
                    <w:color w:val="FFFFFF"/>
                  </w:rPr>
                  <w:fldChar w:fldCharType="end"/>
                </w:r>
              </w:p>
            </w:txbxContent>
          </v:textbox>
        </v:shape>
      </w:pict>
    </w:r>
    <w:r>
      <w:rPr>
        <w:rFonts w:ascii="Arial" w:hAnsi="Arial"/>
        <w:noProof/>
        <w:color w:val="548DD4"/>
        <w:sz w:val="32"/>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FE5A5D9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F646F7C"/>
    <w:multiLevelType w:val="hybridMultilevel"/>
    <w:tmpl w:val="87901A7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nsid w:val="250E35DB"/>
    <w:multiLevelType w:val="hybridMultilevel"/>
    <w:tmpl w:val="9A96068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nsid w:val="3E1864CA"/>
    <w:multiLevelType w:val="hybridMultilevel"/>
    <w:tmpl w:val="E83CD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rsids>
    <w:rsidRoot w:val="00A832D7"/>
    <w:rsid w:val="0004488F"/>
    <w:rsid w:val="00047481"/>
    <w:rsid w:val="00080D1A"/>
    <w:rsid w:val="00094C9D"/>
    <w:rsid w:val="00095D3F"/>
    <w:rsid w:val="000D2EB1"/>
    <w:rsid w:val="000E14D2"/>
    <w:rsid w:val="00100753"/>
    <w:rsid w:val="00112A83"/>
    <w:rsid w:val="001135E3"/>
    <w:rsid w:val="001137AE"/>
    <w:rsid w:val="001144C4"/>
    <w:rsid w:val="00115246"/>
    <w:rsid w:val="00116E59"/>
    <w:rsid w:val="0012323D"/>
    <w:rsid w:val="0012762C"/>
    <w:rsid w:val="00130D5E"/>
    <w:rsid w:val="0013427F"/>
    <w:rsid w:val="001449DD"/>
    <w:rsid w:val="00145417"/>
    <w:rsid w:val="0015452A"/>
    <w:rsid w:val="00155F0B"/>
    <w:rsid w:val="001601C1"/>
    <w:rsid w:val="001613D9"/>
    <w:rsid w:val="001639C5"/>
    <w:rsid w:val="00177FC2"/>
    <w:rsid w:val="00182538"/>
    <w:rsid w:val="00183000"/>
    <w:rsid w:val="001849CE"/>
    <w:rsid w:val="00191809"/>
    <w:rsid w:val="001A55EA"/>
    <w:rsid w:val="001B043A"/>
    <w:rsid w:val="001B596A"/>
    <w:rsid w:val="001C4BA4"/>
    <w:rsid w:val="001D23C9"/>
    <w:rsid w:val="001D2BB5"/>
    <w:rsid w:val="001D6082"/>
    <w:rsid w:val="00221E9E"/>
    <w:rsid w:val="00233A16"/>
    <w:rsid w:val="00240000"/>
    <w:rsid w:val="00250F03"/>
    <w:rsid w:val="00280670"/>
    <w:rsid w:val="00286648"/>
    <w:rsid w:val="002C466B"/>
    <w:rsid w:val="002C67EE"/>
    <w:rsid w:val="002D20A3"/>
    <w:rsid w:val="002D6E8C"/>
    <w:rsid w:val="002F323F"/>
    <w:rsid w:val="003033F3"/>
    <w:rsid w:val="00332986"/>
    <w:rsid w:val="0033533D"/>
    <w:rsid w:val="003677A2"/>
    <w:rsid w:val="003822DA"/>
    <w:rsid w:val="00393D7F"/>
    <w:rsid w:val="003B1F9D"/>
    <w:rsid w:val="003B405F"/>
    <w:rsid w:val="003B7CEC"/>
    <w:rsid w:val="003D28D8"/>
    <w:rsid w:val="003D655F"/>
    <w:rsid w:val="003E1137"/>
    <w:rsid w:val="003F2ECA"/>
    <w:rsid w:val="0042467C"/>
    <w:rsid w:val="0043366C"/>
    <w:rsid w:val="004356ED"/>
    <w:rsid w:val="004377D8"/>
    <w:rsid w:val="004646E3"/>
    <w:rsid w:val="004648F7"/>
    <w:rsid w:val="00466226"/>
    <w:rsid w:val="004709D6"/>
    <w:rsid w:val="00487F78"/>
    <w:rsid w:val="00490D4B"/>
    <w:rsid w:val="004922E0"/>
    <w:rsid w:val="004A2097"/>
    <w:rsid w:val="004C56D1"/>
    <w:rsid w:val="005008A7"/>
    <w:rsid w:val="00501B92"/>
    <w:rsid w:val="0051200A"/>
    <w:rsid w:val="00512F88"/>
    <w:rsid w:val="00534B68"/>
    <w:rsid w:val="00537EA9"/>
    <w:rsid w:val="00556525"/>
    <w:rsid w:val="00563B53"/>
    <w:rsid w:val="00573023"/>
    <w:rsid w:val="00577539"/>
    <w:rsid w:val="005B0A1C"/>
    <w:rsid w:val="005D27B7"/>
    <w:rsid w:val="005E0BA0"/>
    <w:rsid w:val="005E5E96"/>
    <w:rsid w:val="0065074E"/>
    <w:rsid w:val="00652DB2"/>
    <w:rsid w:val="006A78E6"/>
    <w:rsid w:val="006B2FAE"/>
    <w:rsid w:val="006C5445"/>
    <w:rsid w:val="006C5E9D"/>
    <w:rsid w:val="006D5C6F"/>
    <w:rsid w:val="006E28D8"/>
    <w:rsid w:val="006F0F8E"/>
    <w:rsid w:val="006F7DE7"/>
    <w:rsid w:val="0070167F"/>
    <w:rsid w:val="0070682E"/>
    <w:rsid w:val="00713C74"/>
    <w:rsid w:val="007157D9"/>
    <w:rsid w:val="00720586"/>
    <w:rsid w:val="00721B92"/>
    <w:rsid w:val="00724BBF"/>
    <w:rsid w:val="00750367"/>
    <w:rsid w:val="00766798"/>
    <w:rsid w:val="00781D06"/>
    <w:rsid w:val="00785351"/>
    <w:rsid w:val="00790177"/>
    <w:rsid w:val="00791A4C"/>
    <w:rsid w:val="007B209A"/>
    <w:rsid w:val="007C223D"/>
    <w:rsid w:val="007D4895"/>
    <w:rsid w:val="007D61F0"/>
    <w:rsid w:val="007E2673"/>
    <w:rsid w:val="00805492"/>
    <w:rsid w:val="00805C1D"/>
    <w:rsid w:val="00816FC1"/>
    <w:rsid w:val="0084257B"/>
    <w:rsid w:val="00862363"/>
    <w:rsid w:val="00864973"/>
    <w:rsid w:val="0086580E"/>
    <w:rsid w:val="00871475"/>
    <w:rsid w:val="00877288"/>
    <w:rsid w:val="008B16CF"/>
    <w:rsid w:val="008B3116"/>
    <w:rsid w:val="008D5DF3"/>
    <w:rsid w:val="008E74F1"/>
    <w:rsid w:val="008F02C4"/>
    <w:rsid w:val="00902A80"/>
    <w:rsid w:val="00934DB4"/>
    <w:rsid w:val="00946E54"/>
    <w:rsid w:val="009477DE"/>
    <w:rsid w:val="00953A92"/>
    <w:rsid w:val="009600FA"/>
    <w:rsid w:val="00967E52"/>
    <w:rsid w:val="00971001"/>
    <w:rsid w:val="00971216"/>
    <w:rsid w:val="0097232B"/>
    <w:rsid w:val="0097463C"/>
    <w:rsid w:val="00976636"/>
    <w:rsid w:val="009858A7"/>
    <w:rsid w:val="009879B2"/>
    <w:rsid w:val="009908CF"/>
    <w:rsid w:val="00993F85"/>
    <w:rsid w:val="009A37BB"/>
    <w:rsid w:val="009C48FB"/>
    <w:rsid w:val="009D270A"/>
    <w:rsid w:val="009D716B"/>
    <w:rsid w:val="009D7CAE"/>
    <w:rsid w:val="009E6D30"/>
    <w:rsid w:val="009F1757"/>
    <w:rsid w:val="00A1438F"/>
    <w:rsid w:val="00A153A6"/>
    <w:rsid w:val="00A2186A"/>
    <w:rsid w:val="00A31419"/>
    <w:rsid w:val="00A832D7"/>
    <w:rsid w:val="00A87F45"/>
    <w:rsid w:val="00AA596A"/>
    <w:rsid w:val="00AA5EF6"/>
    <w:rsid w:val="00AB6E12"/>
    <w:rsid w:val="00AF0CA1"/>
    <w:rsid w:val="00AF71B4"/>
    <w:rsid w:val="00B1254F"/>
    <w:rsid w:val="00B158FA"/>
    <w:rsid w:val="00B15E49"/>
    <w:rsid w:val="00B24978"/>
    <w:rsid w:val="00B313DE"/>
    <w:rsid w:val="00B42E95"/>
    <w:rsid w:val="00B43800"/>
    <w:rsid w:val="00B466E1"/>
    <w:rsid w:val="00B469A8"/>
    <w:rsid w:val="00B54FF8"/>
    <w:rsid w:val="00B625C7"/>
    <w:rsid w:val="00B67EA1"/>
    <w:rsid w:val="00BB1882"/>
    <w:rsid w:val="00BB6602"/>
    <w:rsid w:val="00BF3A24"/>
    <w:rsid w:val="00C01D16"/>
    <w:rsid w:val="00C04FBB"/>
    <w:rsid w:val="00C1530E"/>
    <w:rsid w:val="00C17D9B"/>
    <w:rsid w:val="00C24553"/>
    <w:rsid w:val="00C40B09"/>
    <w:rsid w:val="00C45CDD"/>
    <w:rsid w:val="00C53615"/>
    <w:rsid w:val="00C7617C"/>
    <w:rsid w:val="00C808C3"/>
    <w:rsid w:val="00C80CC8"/>
    <w:rsid w:val="00C86CA3"/>
    <w:rsid w:val="00C951CA"/>
    <w:rsid w:val="00CA2427"/>
    <w:rsid w:val="00CB0F34"/>
    <w:rsid w:val="00CC771E"/>
    <w:rsid w:val="00CE2C3D"/>
    <w:rsid w:val="00D00F03"/>
    <w:rsid w:val="00D21499"/>
    <w:rsid w:val="00D42C1C"/>
    <w:rsid w:val="00D454E2"/>
    <w:rsid w:val="00D5342A"/>
    <w:rsid w:val="00D704CF"/>
    <w:rsid w:val="00D71067"/>
    <w:rsid w:val="00D809F0"/>
    <w:rsid w:val="00D81C34"/>
    <w:rsid w:val="00D822E8"/>
    <w:rsid w:val="00D83C0B"/>
    <w:rsid w:val="00D911B0"/>
    <w:rsid w:val="00D93309"/>
    <w:rsid w:val="00DA7C65"/>
    <w:rsid w:val="00DB4543"/>
    <w:rsid w:val="00DE32AD"/>
    <w:rsid w:val="00DE7CC9"/>
    <w:rsid w:val="00E10245"/>
    <w:rsid w:val="00E3352F"/>
    <w:rsid w:val="00E7589D"/>
    <w:rsid w:val="00E80D5C"/>
    <w:rsid w:val="00E9192F"/>
    <w:rsid w:val="00E93C2E"/>
    <w:rsid w:val="00EA5A2C"/>
    <w:rsid w:val="00EB4DAF"/>
    <w:rsid w:val="00ED3E3C"/>
    <w:rsid w:val="00EE2A15"/>
    <w:rsid w:val="00EE49EB"/>
    <w:rsid w:val="00EF234D"/>
    <w:rsid w:val="00F17270"/>
    <w:rsid w:val="00F34C08"/>
    <w:rsid w:val="00F3713A"/>
    <w:rsid w:val="00F455C2"/>
    <w:rsid w:val="00F67F49"/>
    <w:rsid w:val="00F83D4E"/>
    <w:rsid w:val="00FA0F74"/>
    <w:rsid w:val="00FC05B0"/>
    <w:rsid w:val="00FF0225"/>
    <w:rsid w:val="00FF144C"/>
    <w:rsid w:val="00FF471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10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fi-FI" w:eastAsia="fi-FI" w:bidi="fi-FI"/>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locked="1" w:semiHidden="0" w:uiPriority="59" w:unhideWhenUsed="0"/>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99"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sid w:val="00D454E2"/>
    <w:pPr>
      <w:spacing w:after="200" w:line="276" w:lineRule="auto"/>
    </w:pPr>
    <w:rPr>
      <w:rFonts w:eastAsia="Times New Roman"/>
      <w:sz w:val="22"/>
      <w:szCs w:val="22"/>
    </w:rPr>
  </w:style>
  <w:style w:type="paragraph" w:styleId="Heading1">
    <w:name w:val="heading 1"/>
    <w:basedOn w:val="Ingetavstnd1"/>
    <w:next w:val="Ingetavstnd1"/>
    <w:link w:val="Heading1Char"/>
    <w:qFormat/>
    <w:rsid w:val="00B15E49"/>
    <w:pPr>
      <w:keepNext/>
      <w:keepLines/>
      <w:spacing w:line="312" w:lineRule="auto"/>
      <w:outlineLvl w:val="0"/>
    </w:pPr>
    <w:rPr>
      <w:rFonts w:ascii="Arial" w:eastAsia="Calibri" w:hAnsi="Arial"/>
      <w:b/>
      <w:bCs/>
      <w:color w:val="FFE01A"/>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832D7"/>
    <w:pPr>
      <w:tabs>
        <w:tab w:val="center" w:pos="4513"/>
        <w:tab w:val="right" w:pos="9026"/>
      </w:tabs>
      <w:spacing w:after="0" w:line="240" w:lineRule="auto"/>
    </w:pPr>
  </w:style>
  <w:style w:type="character" w:customStyle="1" w:styleId="HeaderChar">
    <w:name w:val="Header Char"/>
    <w:link w:val="Header"/>
    <w:locked/>
    <w:rsid w:val="00A832D7"/>
    <w:rPr>
      <w:rFonts w:cs="Times New Roman"/>
    </w:rPr>
  </w:style>
  <w:style w:type="paragraph" w:styleId="Footer">
    <w:name w:val="footer"/>
    <w:basedOn w:val="Normal"/>
    <w:link w:val="FooterChar"/>
    <w:rsid w:val="00A832D7"/>
    <w:pPr>
      <w:tabs>
        <w:tab w:val="center" w:pos="4513"/>
        <w:tab w:val="right" w:pos="9026"/>
      </w:tabs>
      <w:spacing w:after="0" w:line="240" w:lineRule="auto"/>
    </w:pPr>
  </w:style>
  <w:style w:type="character" w:customStyle="1" w:styleId="FooterChar">
    <w:name w:val="Footer Char"/>
    <w:link w:val="Footer"/>
    <w:locked/>
    <w:rsid w:val="00A832D7"/>
    <w:rPr>
      <w:rFonts w:cs="Times New Roman"/>
    </w:rPr>
  </w:style>
  <w:style w:type="paragraph" w:styleId="BalloonText">
    <w:name w:val="Balloon Text"/>
    <w:basedOn w:val="Normal"/>
    <w:link w:val="BalloonTextChar"/>
    <w:semiHidden/>
    <w:rsid w:val="00A832D7"/>
    <w:pPr>
      <w:spacing w:after="0" w:line="240" w:lineRule="auto"/>
    </w:pPr>
    <w:rPr>
      <w:rFonts w:ascii="Tahoma" w:hAnsi="Tahoma"/>
      <w:sz w:val="16"/>
      <w:szCs w:val="16"/>
    </w:rPr>
  </w:style>
  <w:style w:type="character" w:customStyle="1" w:styleId="BalloonTextChar">
    <w:name w:val="Balloon Text Char"/>
    <w:link w:val="BalloonText"/>
    <w:semiHidden/>
    <w:locked/>
    <w:rsid w:val="00A832D7"/>
    <w:rPr>
      <w:rFonts w:ascii="Tahoma" w:hAnsi="Tahoma"/>
      <w:sz w:val="16"/>
    </w:rPr>
  </w:style>
  <w:style w:type="character" w:customStyle="1" w:styleId="Platshllartext1">
    <w:name w:val="Platshållartext1"/>
    <w:semiHidden/>
    <w:rsid w:val="00A832D7"/>
    <w:rPr>
      <w:color w:val="808080"/>
    </w:rPr>
  </w:style>
  <w:style w:type="character" w:styleId="Hyperlink">
    <w:name w:val="Hyperlink"/>
    <w:rsid w:val="00EE49EB"/>
    <w:rPr>
      <w:color w:val="0000FF"/>
      <w:u w:val="single"/>
    </w:rPr>
  </w:style>
  <w:style w:type="paragraph" w:styleId="FootnoteText">
    <w:name w:val="footnote text"/>
    <w:basedOn w:val="Normal"/>
    <w:link w:val="FootnoteTextChar"/>
    <w:semiHidden/>
    <w:rsid w:val="00E9192F"/>
    <w:pPr>
      <w:spacing w:after="0" w:line="240" w:lineRule="auto"/>
    </w:pPr>
    <w:rPr>
      <w:rFonts w:ascii="Cambria" w:eastAsia="Calibri" w:hAnsi="Cambria"/>
      <w:sz w:val="20"/>
      <w:szCs w:val="20"/>
    </w:rPr>
  </w:style>
  <w:style w:type="character" w:customStyle="1" w:styleId="FootnoteTextChar">
    <w:name w:val="Footnote Text Char"/>
    <w:link w:val="FootnoteText"/>
    <w:semiHidden/>
    <w:locked/>
    <w:rsid w:val="00E9192F"/>
    <w:rPr>
      <w:rFonts w:ascii="Cambria" w:hAnsi="Cambria"/>
    </w:rPr>
  </w:style>
  <w:style w:type="character" w:styleId="FootnoteReference">
    <w:name w:val="footnote reference"/>
    <w:semiHidden/>
    <w:rsid w:val="00E9192F"/>
    <w:rPr>
      <w:vertAlign w:val="superscript"/>
    </w:rPr>
  </w:style>
  <w:style w:type="character" w:customStyle="1" w:styleId="Heading1Char">
    <w:name w:val="Heading 1 Char"/>
    <w:link w:val="Heading1"/>
    <w:locked/>
    <w:rsid w:val="00B15E49"/>
    <w:rPr>
      <w:rFonts w:ascii="Arial" w:hAnsi="Arial"/>
      <w:b/>
      <w:color w:val="FFE01A"/>
      <w:sz w:val="36"/>
    </w:rPr>
  </w:style>
  <w:style w:type="paragraph" w:customStyle="1" w:styleId="GoodyearpressRelease">
    <w:name w:val="Goodyear press Release"/>
    <w:basedOn w:val="Normal"/>
    <w:rsid w:val="00B15E49"/>
    <w:pPr>
      <w:spacing w:after="0" w:line="360" w:lineRule="auto"/>
    </w:pPr>
    <w:rPr>
      <w:rFonts w:ascii="Arial" w:eastAsia="Calibri" w:hAnsi="Arial"/>
      <w:sz w:val="24"/>
      <w:szCs w:val="24"/>
    </w:rPr>
  </w:style>
  <w:style w:type="paragraph" w:customStyle="1" w:styleId="Ingetavstnd1">
    <w:name w:val="Inget avstånd1"/>
    <w:rsid w:val="00B15E49"/>
    <w:rPr>
      <w:rFonts w:eastAsia="Times New Roman"/>
      <w:sz w:val="22"/>
      <w:szCs w:val="22"/>
    </w:rPr>
  </w:style>
  <w:style w:type="character" w:customStyle="1" w:styleId="hps">
    <w:name w:val="hps"/>
    <w:rsid w:val="00BB1882"/>
  </w:style>
  <w:style w:type="paragraph" w:styleId="EndnoteText">
    <w:name w:val="endnote text"/>
    <w:basedOn w:val="Normal"/>
    <w:link w:val="EndnoteTextChar"/>
    <w:semiHidden/>
    <w:rsid w:val="00240000"/>
    <w:rPr>
      <w:sz w:val="20"/>
      <w:szCs w:val="20"/>
    </w:rPr>
  </w:style>
  <w:style w:type="character" w:customStyle="1" w:styleId="EndnoteTextChar">
    <w:name w:val="Endnote Text Char"/>
    <w:link w:val="EndnoteText"/>
    <w:semiHidden/>
    <w:locked/>
    <w:rsid w:val="00240000"/>
    <w:rPr>
      <w:lang w:val="fi-FI"/>
    </w:rPr>
  </w:style>
  <w:style w:type="character" w:styleId="EndnoteReference">
    <w:name w:val="endnote reference"/>
    <w:semiHidden/>
    <w:rsid w:val="00240000"/>
    <w:rPr>
      <w:vertAlign w:val="superscript"/>
    </w:rPr>
  </w:style>
  <w:style w:type="character" w:styleId="CommentReference">
    <w:name w:val="annotation reference"/>
    <w:semiHidden/>
    <w:rsid w:val="001135E3"/>
    <w:rPr>
      <w:sz w:val="16"/>
    </w:rPr>
  </w:style>
  <w:style w:type="paragraph" w:styleId="CommentText">
    <w:name w:val="annotation text"/>
    <w:basedOn w:val="Normal"/>
    <w:link w:val="CommentTextChar"/>
    <w:semiHidden/>
    <w:rsid w:val="001135E3"/>
    <w:rPr>
      <w:sz w:val="20"/>
      <w:szCs w:val="20"/>
    </w:rPr>
  </w:style>
  <w:style w:type="character" w:customStyle="1" w:styleId="CommentTextChar">
    <w:name w:val="Comment Text Char"/>
    <w:link w:val="CommentText"/>
    <w:semiHidden/>
    <w:locked/>
    <w:rsid w:val="001135E3"/>
    <w:rPr>
      <w:lang w:val="fi-FI"/>
    </w:rPr>
  </w:style>
  <w:style w:type="paragraph" w:styleId="CommentSubject">
    <w:name w:val="annotation subject"/>
    <w:basedOn w:val="CommentText"/>
    <w:next w:val="CommentText"/>
    <w:link w:val="CommentSubjectChar"/>
    <w:semiHidden/>
    <w:rsid w:val="001135E3"/>
    <w:rPr>
      <w:b/>
      <w:bCs/>
    </w:rPr>
  </w:style>
  <w:style w:type="character" w:customStyle="1" w:styleId="CommentSubjectChar">
    <w:name w:val="Comment Subject Char"/>
    <w:link w:val="CommentSubject"/>
    <w:semiHidden/>
    <w:locked/>
    <w:rsid w:val="001135E3"/>
    <w:rPr>
      <w:b/>
      <w:lang w:val="fi-FI"/>
    </w:rPr>
  </w:style>
  <w:style w:type="character" w:customStyle="1" w:styleId="atn">
    <w:name w:val="atn"/>
    <w:rsid w:val="0043366C"/>
  </w:style>
  <w:style w:type="paragraph" w:customStyle="1" w:styleId="ColorfulShading-Accent11">
    <w:name w:val="Colorful Shading - Accent 11"/>
    <w:hidden/>
    <w:uiPriority w:val="99"/>
    <w:semiHidden/>
    <w:rsid w:val="00B67EA1"/>
    <w:rPr>
      <w:rFonts w:eastAsia="Times New Roman"/>
      <w:sz w:val="22"/>
      <w:szCs w:val="22"/>
    </w:rPr>
  </w:style>
  <w:style w:type="paragraph" w:customStyle="1" w:styleId="Agencybrdtext">
    <w:name w:val="Agency brödtext"/>
    <w:rsid w:val="009C48FB"/>
    <w:pPr>
      <w:spacing w:line="260" w:lineRule="atLeast"/>
    </w:pPr>
    <w:rPr>
      <w:rFonts w:ascii="Courier New" w:eastAsia="Courier New" w:hAnsi="Courier New"/>
      <w:color w:val="000000"/>
      <w:sz w:val="22"/>
      <w:u w:color="000000"/>
    </w:rPr>
  </w:style>
  <w:style w:type="paragraph" w:customStyle="1" w:styleId="Agencyunderrubrik">
    <w:name w:val="Agency underrubrik"/>
    <w:rsid w:val="009C48FB"/>
    <w:pPr>
      <w:spacing w:line="260" w:lineRule="atLeast"/>
    </w:pPr>
    <w:rPr>
      <w:rFonts w:ascii="Courier New" w:eastAsia="Courier New" w:hAnsi="Courier New"/>
      <w:b/>
      <w:color w:val="000000"/>
      <w:sz w:val="22"/>
      <w:u w:color="000000"/>
    </w:rPr>
  </w:style>
  <w:style w:type="table" w:styleId="TableGrid">
    <w:name w:val="Table Grid"/>
    <w:basedOn w:val="TableNormal"/>
    <w:uiPriority w:val="59"/>
    <w:locked/>
    <w:rsid w:val="00DE32AD"/>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sChild>
                            <w:div w:id="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Users\AA00025\AppData\Local\Temp\AppData\Local\Temp\notesAF3A78\www.goodyear.s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7F51F5-C845-40FC-837B-CA677B1CD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713</Words>
  <Characters>5209</Characters>
  <Application>Microsoft Office Word</Application>
  <DocSecurity>0</DocSecurity>
  <Lines>43</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Goodyear presenterar sommarens däckportfölj</vt:lpstr>
      <vt:lpstr>Goodyear presenterar sommarens däckportfölj  </vt:lpstr>
    </vt:vector>
  </TitlesOfParts>
  <Company>Goodyear Dunlop</Company>
  <LinksUpToDate>false</LinksUpToDate>
  <CharactersWithSpaces>5911</CharactersWithSpaces>
  <SharedDoc>false</SharedDoc>
  <HLinks>
    <vt:vector size="6" baseType="variant">
      <vt:variant>
        <vt:i4>1835127</vt:i4>
      </vt:variant>
      <vt:variant>
        <vt:i4>0</vt:i4>
      </vt:variant>
      <vt:variant>
        <vt:i4>0</vt:i4>
      </vt:variant>
      <vt:variant>
        <vt:i4>5</vt:i4>
      </vt:variant>
      <vt:variant>
        <vt:lpwstr>../AppData/Local/Temp/notesAF3A78/www.goodyear.se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Goodyear presenterar sommarens däckportfölj</dc:title>
  <dc:creator>AA17058</dc:creator>
  <cp:lastModifiedBy>AA00025</cp:lastModifiedBy>
  <cp:revision>2</cp:revision>
  <cp:lastPrinted>2014-05-13T08:50:00Z</cp:lastPrinted>
  <dcterms:created xsi:type="dcterms:W3CDTF">2014-06-16T12:58:00Z</dcterms:created>
  <dcterms:modified xsi:type="dcterms:W3CDTF">2014-06-16T12:58:00Z</dcterms:modified>
</cp:coreProperties>
</file>