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4B" w:rsidRDefault="002C7B3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#17-373</w:t>
      </w:r>
      <w:bookmarkStart w:id="0" w:name="_GoBack"/>
      <w:bookmarkEnd w:id="0"/>
    </w:p>
    <w:p w:rsidR="00EB1B4B" w:rsidRDefault="00EB1B4B">
      <w:pPr>
        <w:spacing w:after="0"/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Stockholm 2017-08-11</w:t>
      </w:r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As from August 14, 2017, 16 Knock out warrants issued by Citigroup Global Markets Deutschland AG will be listed on NDX Finland and will be included on the list for Knock-Outs. The instruments will be registered at Euroclear Finland Oy.</w:t>
      </w:r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Issuer: Citigroup G</w:t>
      </w:r>
      <w:r w:rsidRPr="002C7B38">
        <w:rPr>
          <w:rFonts w:ascii="Baskerville MT" w:hAnsi="Baskerville MT" w:cs="Baskerville MT"/>
          <w:sz w:val="24"/>
          <w:szCs w:val="24"/>
          <w:lang w:val="en-US"/>
        </w:rPr>
        <w:t>lobal Markets Deutschland AG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Term: As from August 14, 2017 and forward or until time for knock out event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b/>
          <w:sz w:val="24"/>
          <w:szCs w:val="24"/>
          <w:lang w:val="en-US"/>
        </w:rPr>
        <w:t>Underlying</w:t>
      </w:r>
      <w:r w:rsidRPr="002C7B38">
        <w:rPr>
          <w:rFonts w:ascii="Baskerville MT" w:hAnsi="Baskerville MT" w:cs="Baskerville MT"/>
          <w:b/>
          <w:sz w:val="24"/>
          <w:szCs w:val="24"/>
          <w:lang w:val="en-US"/>
        </w:rPr>
        <w:t>: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EURO STOXX 50 Index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Outokumpu Oyj</w:t>
      </w: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EB1B4B" w:rsidRPr="002C7B38" w:rsidRDefault="002C7B38">
      <w:pPr>
        <w:spacing w:after="0"/>
        <w:rPr>
          <w:lang w:val="en-US"/>
        </w:rPr>
      </w:pPr>
      <w:hyperlink r:id="rId8" w:history="1">
        <w:r w:rsidRPr="002C7B38">
          <w:rPr>
            <w:color w:val="0000FF"/>
            <w:u w:val="single"/>
            <w:lang w:val="en-US"/>
          </w:rPr>
          <w:t>[ NGM Market Data Web - KnockOutWarrants ]</w:t>
        </w:r>
      </w:hyperlink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EB1B4B">
      <w:pPr>
        <w:spacing w:after="0"/>
        <w:rPr>
          <w:lang w:val="en-US"/>
        </w:rPr>
      </w:pPr>
    </w:p>
    <w:p w:rsidR="00EB1B4B" w:rsidRPr="002C7B38" w:rsidRDefault="002C7B38">
      <w:pPr>
        <w:spacing w:after="0"/>
        <w:rPr>
          <w:lang w:val="en-US"/>
        </w:rPr>
      </w:pPr>
      <w:r w:rsidRPr="002C7B3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B1B4B" w:rsidRPr="002C7B38" w:rsidRDefault="00EB1B4B">
      <w:pPr>
        <w:spacing w:after="0"/>
        <w:rPr>
          <w:lang w:val="en-US"/>
        </w:rPr>
      </w:pPr>
    </w:p>
    <w:p w:rsidR="00EB1B4B" w:rsidRDefault="002C7B3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EB1B4B" w:rsidRDefault="002C7B3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EB1B4B" w:rsidRDefault="00EB1B4B">
      <w:pPr>
        <w:spacing w:after="0"/>
      </w:pPr>
    </w:p>
    <w:p w:rsidR="00EB1B4B" w:rsidRDefault="002C7B3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EB1B4B" w:rsidRDefault="00EB1B4B">
      <w:pPr>
        <w:spacing w:after="0"/>
      </w:pPr>
    </w:p>
    <w:p w:rsidR="00EB1B4B" w:rsidRDefault="00EB1B4B">
      <w:pPr>
        <w:spacing w:after="0"/>
      </w:pPr>
    </w:p>
    <w:p w:rsidR="00EB1B4B" w:rsidRDefault="00EB1B4B">
      <w:pPr>
        <w:spacing w:after="0"/>
      </w:pPr>
    </w:p>
    <w:p w:rsidR="00EB1B4B" w:rsidRDefault="002C7B3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EB1B4B" w:rsidRDefault="002C7B3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</w:t>
      </w:r>
      <w:r>
        <w:rPr>
          <w:rFonts w:ascii="Baskerville MT" w:hAnsi="Baskerville MT" w:cs="Baskerville MT"/>
          <w:sz w:val="18"/>
          <w:szCs w:val="18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>
        <w:rPr>
          <w:rFonts w:ascii="Baskerville MT" w:hAnsi="Baskerville MT" w:cs="Baskerville MT"/>
          <w:sz w:val="18"/>
          <w:szCs w:val="18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>
        <w:rPr>
          <w:rFonts w:ascii="Baskerville MT" w:hAnsi="Baskerville MT" w:cs="Baskerville MT"/>
          <w:sz w:val="18"/>
          <w:szCs w:val="18"/>
        </w:rPr>
        <w:t>development. Further, NDX offers a platform that also aims at increasing the understanding and knowledge of derivatives and other structured products for the members' customers.</w:t>
      </w:r>
    </w:p>
    <w:p w:rsidR="00EB1B4B" w:rsidRDefault="00EB1B4B">
      <w:pPr>
        <w:spacing w:after="0"/>
      </w:pPr>
    </w:p>
    <w:p w:rsidR="00EB1B4B" w:rsidRDefault="002C7B38">
      <w:pPr>
        <w:spacing w:after="0"/>
      </w:pPr>
      <w:r>
        <w:rPr>
          <w:rFonts w:ascii="Baskerville MT" w:hAnsi="Baskerville MT" w:cs="Baskerville MT"/>
          <w:sz w:val="18"/>
          <w:szCs w:val="18"/>
        </w:rPr>
        <w:t xml:space="preserve">For more information about NDX and NGM, visit www.ngm.se and don't forget to </w:t>
      </w:r>
      <w:r>
        <w:rPr>
          <w:rFonts w:ascii="Baskerville MT" w:hAnsi="Baskerville MT" w:cs="Baskerville MT"/>
          <w:sz w:val="18"/>
          <w:szCs w:val="18"/>
        </w:rPr>
        <w:t>follow us on Twitter https://twitter.com/ngmexchange</w:t>
      </w:r>
    </w:p>
    <w:sectPr w:rsidR="00EB1B4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7B38">
      <w:pPr>
        <w:spacing w:after="0" w:line="240" w:lineRule="auto"/>
      </w:pPr>
      <w:r>
        <w:separator/>
      </w:r>
    </w:p>
  </w:endnote>
  <w:endnote w:type="continuationSeparator" w:id="0">
    <w:p w:rsidR="00000000" w:rsidRDefault="002C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7B38">
      <w:pPr>
        <w:spacing w:after="0" w:line="240" w:lineRule="auto"/>
      </w:pPr>
      <w:r>
        <w:separator/>
      </w:r>
    </w:p>
  </w:footnote>
  <w:footnote w:type="continuationSeparator" w:id="0">
    <w:p w:rsidR="00000000" w:rsidRDefault="002C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4B" w:rsidRDefault="002C7B3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B4B"/>
    <w:rsid w:val="002C7B38"/>
    <w:rsid w:val="00E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2017-08-11T09:16:00Z</dcterms:created>
  <dcterms:modified xsi:type="dcterms:W3CDTF">2017-08-11T12:09:00Z</dcterms:modified>
  <cp:category/>
</cp:coreProperties>
</file>