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7B6F" w:rsidRDefault="00EB7B6F">
      <w:pPr>
        <w:pStyle w:val="BodyText"/>
      </w:pPr>
      <w:r>
        <w:t xml:space="preserve">NDX Notice </w:t>
      </w:r>
      <w:r w:rsidR="00D65066">
        <w:t>Finland</w:t>
      </w:r>
      <w:r w:rsidR="009156BA">
        <w:t xml:space="preserve"> </w:t>
      </w:r>
      <w:r>
        <w:t>#</w:t>
      </w:r>
      <w:r w:rsidR="00C15378">
        <w:t>17-370</w:t>
      </w:r>
    </w:p>
    <w:p w:rsidR="00EB7B6F" w:rsidRDefault="00EB7B6F">
      <w:pPr>
        <w:pStyle w:val="BodyText"/>
        <w:rPr>
          <w:b w:val="0"/>
          <w:bCs w:val="0"/>
        </w:rPr>
      </w:pPr>
    </w:p>
    <w:p w:rsidR="00EB7B6F" w:rsidRDefault="00CE750F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Stockholm </w:t>
      </w:r>
      <w:r w:rsidR="00C92369">
        <w:rPr>
          <w:b w:val="0"/>
          <w:bCs w:val="0"/>
        </w:rPr>
        <w:t>2017-08-10</w:t>
      </w:r>
    </w:p>
    <w:p w:rsidR="004553E7" w:rsidRDefault="004553E7">
      <w:pPr>
        <w:pStyle w:val="BodyText"/>
        <w:rPr>
          <w:b w:val="0"/>
          <w:bCs w:val="0"/>
        </w:rPr>
      </w:pPr>
    </w:p>
    <w:p w:rsidR="006277E6" w:rsidRDefault="006277E6" w:rsidP="006277E6">
      <w:pPr>
        <w:rPr>
          <w:rFonts w:cs="Baskerville MT"/>
          <w:b/>
          <w:sz w:val="28"/>
          <w:szCs w:val="28"/>
          <w:lang w:val="en-US"/>
        </w:rPr>
      </w:pPr>
    </w:p>
    <w:p w:rsidR="00B16B1F" w:rsidRDefault="005F5FE3" w:rsidP="00B16B1F">
      <w:pPr>
        <w:rPr>
          <w:rFonts w:ascii="Times New Roman" w:hAnsi="Times New Roman"/>
          <w:b/>
          <w:bCs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GB"/>
        </w:rPr>
        <w:t>Re</w:t>
      </w:r>
      <w:r w:rsidR="005640D7">
        <w:rPr>
          <w:rFonts w:ascii="Times New Roman" w:hAnsi="Times New Roman"/>
          <w:b/>
          <w:sz w:val="28"/>
          <w:szCs w:val="28"/>
          <w:lang w:val="en-GB"/>
        </w:rPr>
        <w:t>minder of t</w:t>
      </w:r>
      <w:r w:rsidR="00B16B1F">
        <w:rPr>
          <w:rFonts w:ascii="Times New Roman" w:hAnsi="Times New Roman"/>
          <w:b/>
          <w:sz w:val="28"/>
          <w:szCs w:val="28"/>
          <w:lang w:val="en-GB"/>
        </w:rPr>
        <w:t>ermination</w:t>
      </w:r>
      <w:r w:rsidR="00B16B1F">
        <w:rPr>
          <w:rFonts w:ascii="Times New Roman" w:hAnsi="Times New Roman"/>
          <w:b/>
          <w:sz w:val="28"/>
          <w:szCs w:val="28"/>
          <w:lang w:val="en-US"/>
        </w:rPr>
        <w:t xml:space="preserve"> of Mini Futures issued by </w:t>
      </w:r>
      <w:r w:rsidR="00B16B1F" w:rsidRPr="004A14BA">
        <w:rPr>
          <w:rFonts w:cs="Baskerville MT"/>
          <w:b/>
          <w:sz w:val="28"/>
          <w:szCs w:val="28"/>
          <w:lang w:val="en-US"/>
        </w:rPr>
        <w:t>BNP Paribas Arbitrage Issuance B.V.</w:t>
      </w:r>
      <w:proofErr w:type="gramEnd"/>
    </w:p>
    <w:p w:rsidR="005A6951" w:rsidRDefault="005A6951" w:rsidP="00B16B1F">
      <w:pPr>
        <w:pStyle w:val="BodyText"/>
        <w:rPr>
          <w:rFonts w:ascii="Times New Roman" w:hAnsi="Times New Roman"/>
          <w:b w:val="0"/>
          <w:bCs w:val="0"/>
          <w:lang w:val="en-US"/>
        </w:rPr>
      </w:pPr>
    </w:p>
    <w:p w:rsidR="00B16B1F" w:rsidRDefault="005A6951" w:rsidP="00B16B1F">
      <w:pPr>
        <w:pStyle w:val="BodyText"/>
        <w:rPr>
          <w:rFonts w:ascii="Times New Roman" w:hAnsi="Times New Roman"/>
          <w:b w:val="0"/>
          <w:bCs w:val="0"/>
        </w:rPr>
      </w:pPr>
      <w:r>
        <w:rPr>
          <w:b w:val="0"/>
        </w:rPr>
        <w:t xml:space="preserve">As previously announced in notice #16-683, </w:t>
      </w:r>
      <w:r w:rsidR="00B16B1F" w:rsidRPr="00DC375E">
        <w:rPr>
          <w:b w:val="0"/>
        </w:rPr>
        <w:t>BNP Paribas Arbitrage Issuance B.V.</w:t>
      </w:r>
      <w:r w:rsidR="00B16B1F">
        <w:rPr>
          <w:b w:val="0"/>
        </w:rPr>
        <w:t xml:space="preserve"> </w:t>
      </w:r>
      <w:r w:rsidR="00B16B1F">
        <w:rPr>
          <w:rFonts w:ascii="Times New Roman" w:hAnsi="Times New Roman"/>
          <w:b w:val="0"/>
          <w:bCs w:val="0"/>
        </w:rPr>
        <w:t>as the Issuer of the securities below gives notice of its intention to terminate the securities pursuant to an Issuer Call right. Further details are in the attached notices.</w:t>
      </w:r>
    </w:p>
    <w:p w:rsidR="00B16B1F" w:rsidRDefault="00B16B1F" w:rsidP="00B16B1F">
      <w:pPr>
        <w:pStyle w:val="BodyText"/>
        <w:rPr>
          <w:rFonts w:ascii="Times New Roman" w:hAnsi="Times New Roman"/>
          <w:b w:val="0"/>
          <w:bCs w:val="0"/>
        </w:rPr>
      </w:pPr>
    </w:p>
    <w:p w:rsidR="00331B44" w:rsidRDefault="00331B44" w:rsidP="00331B44">
      <w:pPr>
        <w:pStyle w:val="BodyText"/>
        <w:rPr>
          <w:rFonts w:ascii="Times New Roman" w:hAnsi="Times New Roman"/>
          <w:b w:val="0"/>
          <w:bCs w:val="0"/>
        </w:rPr>
      </w:pPr>
      <w:bookmarkStart w:id="0" w:name="_GoBack"/>
      <w:r>
        <w:rPr>
          <w:rFonts w:ascii="Times New Roman" w:hAnsi="Times New Roman"/>
          <w:b w:val="0"/>
          <w:bCs w:val="0"/>
        </w:rPr>
        <w:t>The instruments will be delisted from NDX Finland after closing on September 11, 2017.</w:t>
      </w:r>
    </w:p>
    <w:p w:rsidR="006277E6" w:rsidRPr="00B16B1F" w:rsidRDefault="006277E6" w:rsidP="006277E6">
      <w:pPr>
        <w:rPr>
          <w:b/>
          <w:bCs/>
          <w:lang w:val="en-GB"/>
        </w:rPr>
      </w:pPr>
    </w:p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560"/>
      </w:tblGrid>
      <w:tr w:rsidR="00B16B1F" w:rsidRPr="00B16B1F" w:rsidTr="00B16B1F">
        <w:trPr>
          <w:trHeight w:val="2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Shortname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 xml:space="preserve">ISIN </w:t>
            </w:r>
            <w:proofErr w:type="spellStart"/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code</w:t>
            </w:r>
            <w:proofErr w:type="spellEnd"/>
          </w:p>
        </w:tc>
      </w:tr>
      <w:tr w:rsidR="00B16B1F" w:rsidRPr="00B16B1F" w:rsidTr="00B16B1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SHRTEURUSD B RBS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GB00B7NN5438</w:t>
            </w:r>
          </w:p>
        </w:tc>
      </w:tr>
      <w:tr w:rsidR="00B16B1F" w:rsidRPr="00B16B1F" w:rsidTr="00B16B1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F00C59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zh-CN"/>
              </w:rPr>
            </w:pPr>
            <w:r w:rsidRPr="00F00C59">
              <w:rPr>
                <w:rFonts w:ascii="Arial" w:hAnsi="Arial" w:cs="Arial"/>
                <w:strike/>
                <w:color w:val="FF0000"/>
                <w:sz w:val="20"/>
                <w:szCs w:val="20"/>
                <w:lang w:eastAsia="zh-CN"/>
              </w:rPr>
              <w:t>LONGKIINA E RBS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F00C59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lang w:eastAsia="zh-CN"/>
              </w:rPr>
            </w:pPr>
            <w:r w:rsidRPr="00F00C59">
              <w:rPr>
                <w:rFonts w:ascii="Arial" w:hAnsi="Arial" w:cs="Arial"/>
                <w:strike/>
                <w:color w:val="FF0000"/>
                <w:sz w:val="20"/>
                <w:szCs w:val="20"/>
                <w:lang w:eastAsia="zh-CN"/>
              </w:rPr>
              <w:t>NL0009866599</w:t>
            </w:r>
          </w:p>
        </w:tc>
      </w:tr>
      <w:tr w:rsidR="00B16B1F" w:rsidRPr="00B16B1F" w:rsidTr="00B16B1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LONGDAX N3 RBS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GB00B8TG0480</w:t>
            </w:r>
          </w:p>
        </w:tc>
      </w:tr>
      <w:tr w:rsidR="00B16B1F" w:rsidRPr="00B16B1F" w:rsidTr="00B16B1F">
        <w:trPr>
          <w:trHeight w:val="2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SHRTEURUSD H RBS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1F" w:rsidRPr="00B16B1F" w:rsidRDefault="00B16B1F" w:rsidP="00B16B1F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16B1F">
              <w:rPr>
                <w:rFonts w:ascii="Arial" w:hAnsi="Arial" w:cs="Arial"/>
                <w:sz w:val="20"/>
                <w:szCs w:val="20"/>
                <w:lang w:eastAsia="zh-CN"/>
              </w:rPr>
              <w:t>GB00BDLM5223</w:t>
            </w:r>
          </w:p>
        </w:tc>
      </w:tr>
    </w:tbl>
    <w:p w:rsidR="001A513A" w:rsidRDefault="001A513A" w:rsidP="00DB299B">
      <w:pPr>
        <w:pStyle w:val="BodyText"/>
        <w:tabs>
          <w:tab w:val="left" w:pos="6180"/>
        </w:tabs>
        <w:rPr>
          <w:b w:val="0"/>
        </w:rPr>
      </w:pPr>
    </w:p>
    <w:p w:rsidR="00E32611" w:rsidRPr="00E46F54" w:rsidRDefault="00E32611" w:rsidP="00431920">
      <w:pPr>
        <w:pStyle w:val="BodyText"/>
        <w:rPr>
          <w:lang w:val="es-ES"/>
        </w:rPr>
      </w:pPr>
      <w:bookmarkStart w:id="1" w:name="OLE_LINK1"/>
    </w:p>
    <w:p w:rsidR="00431920" w:rsidRDefault="00431920" w:rsidP="00431920">
      <w:pPr>
        <w:pStyle w:val="BodyText"/>
      </w:pPr>
      <w:r>
        <w:t>For more details see attached file</w:t>
      </w:r>
      <w:r w:rsidR="00723597">
        <w:t>s</w:t>
      </w:r>
      <w:r>
        <w:t>.</w:t>
      </w:r>
    </w:p>
    <w:p w:rsidR="00431920" w:rsidRDefault="00431920" w:rsidP="00431920">
      <w:pPr>
        <w:pStyle w:val="BodyText"/>
        <w:rPr>
          <w:b w:val="0"/>
          <w:bCs w:val="0"/>
        </w:rPr>
      </w:pPr>
    </w:p>
    <w:p w:rsidR="00431920" w:rsidRDefault="00431920" w:rsidP="00431920">
      <w:pPr>
        <w:rPr>
          <w:lang w:val="en-GB"/>
        </w:rPr>
      </w:pPr>
      <w:r>
        <w:rPr>
          <w:lang w:val="en-GB"/>
        </w:rPr>
        <w:t>For further information concerning this NDX notice please contact:</w:t>
      </w:r>
    </w:p>
    <w:p w:rsidR="00431920" w:rsidRDefault="00766CD4" w:rsidP="00431920">
      <w:pPr>
        <w:rPr>
          <w:lang w:val="en-US"/>
        </w:rPr>
      </w:pPr>
      <w:r w:rsidRPr="00BE75D2">
        <w:rPr>
          <w:bCs/>
          <w:lang w:val="en-US"/>
        </w:rPr>
        <w:t>N</w:t>
      </w:r>
      <w:r>
        <w:rPr>
          <w:bCs/>
          <w:lang w:val="en-US"/>
        </w:rPr>
        <w:t xml:space="preserve">DX </w:t>
      </w:r>
      <w:r>
        <w:rPr>
          <w:szCs w:val="18"/>
          <w:lang w:val="en-GB"/>
        </w:rPr>
        <w:t xml:space="preserve">Listing on </w:t>
      </w:r>
      <w:r w:rsidRPr="00BE75D2">
        <w:rPr>
          <w:szCs w:val="18"/>
          <w:lang w:val="en-GB"/>
        </w:rPr>
        <w:t xml:space="preserve">+46 8 </w:t>
      </w:r>
      <w:r w:rsidRPr="00BE75D2">
        <w:rPr>
          <w:lang w:val="en-US"/>
        </w:rPr>
        <w:t xml:space="preserve">566 390 </w:t>
      </w:r>
      <w:r>
        <w:rPr>
          <w:lang w:val="en-US"/>
        </w:rPr>
        <w:t>1</w:t>
      </w:r>
      <w:r w:rsidRPr="00BE75D2">
        <w:rPr>
          <w:lang w:val="en-US"/>
        </w:rPr>
        <w:t>0</w:t>
      </w:r>
      <w:r>
        <w:rPr>
          <w:lang w:val="en-US"/>
        </w:rPr>
        <w:t xml:space="preserve"> </w:t>
      </w:r>
      <w:r w:rsidR="00431920">
        <w:rPr>
          <w:lang w:val="en-US"/>
        </w:rPr>
        <w:t xml:space="preserve">or at </w:t>
      </w:r>
      <w:hyperlink r:id="rId8" w:history="1">
        <w:r w:rsidR="00431920" w:rsidRPr="0060434E">
          <w:rPr>
            <w:rStyle w:val="Hyperlink"/>
            <w:lang w:val="en-US"/>
          </w:rPr>
          <w:t>ndxlist@ngm.se</w:t>
        </w:r>
      </w:hyperlink>
    </w:p>
    <w:p w:rsidR="00431920" w:rsidRPr="00453823" w:rsidRDefault="00431920" w:rsidP="00431920">
      <w:pPr>
        <w:pStyle w:val="Oformateradtext1"/>
        <w:rPr>
          <w:lang w:val="en-US"/>
        </w:rPr>
      </w:pPr>
    </w:p>
    <w:p w:rsidR="00C12FDE" w:rsidRPr="00406DFE" w:rsidRDefault="00431920" w:rsidP="00406DFE">
      <w:pPr>
        <w:pStyle w:val="BodyText"/>
        <w:rPr>
          <w:bCs w:val="0"/>
        </w:rPr>
      </w:pPr>
      <w:r w:rsidRPr="00A74ACD">
        <w:rPr>
          <w:szCs w:val="18"/>
        </w:rPr>
        <w:t>Nordic Growth Market NGM AB</w:t>
      </w:r>
      <w:r w:rsidRPr="00A74ACD">
        <w:rPr>
          <w:bCs w:val="0"/>
        </w:rPr>
        <w:t xml:space="preserve"> </w:t>
      </w:r>
    </w:p>
    <w:p w:rsidR="004468F5" w:rsidRDefault="004468F5" w:rsidP="00C12FDE">
      <w:pPr>
        <w:pStyle w:val="NormalWeb"/>
        <w:rPr>
          <w:rFonts w:ascii="Baskerville MT" w:hAnsi="Baskerville MT"/>
          <w:color w:val="313131"/>
          <w:sz w:val="20"/>
          <w:szCs w:val="20"/>
          <w:lang w:val="en-US"/>
        </w:rPr>
      </w:pPr>
    </w:p>
    <w:p w:rsidR="00C12FDE" w:rsidRPr="00D94B6A" w:rsidRDefault="00C12FDE" w:rsidP="00C12FDE">
      <w:pPr>
        <w:pStyle w:val="NormalWeb"/>
        <w:rPr>
          <w:rFonts w:ascii="Baskerville MT" w:hAnsi="Baskerville MT"/>
          <w:color w:val="313131"/>
          <w:sz w:val="20"/>
          <w:szCs w:val="20"/>
          <w:lang w:val="en-US"/>
        </w:rPr>
      </w:pPr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t>About NDX</w:t>
      </w:r>
    </w:p>
    <w:p w:rsidR="00406DFE" w:rsidRDefault="00C12FDE" w:rsidP="00C12FDE">
      <w:pPr>
        <w:pStyle w:val="NormalWeb"/>
        <w:rPr>
          <w:rFonts w:ascii="Baskerville MT" w:hAnsi="Baskerville MT"/>
          <w:color w:val="313131"/>
          <w:sz w:val="20"/>
          <w:szCs w:val="20"/>
          <w:lang w:val="en-US"/>
        </w:rPr>
      </w:pPr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t>Nordic derivatives Exchange (NDX) is a market for listing and trading of derivatives and other structured products. The market is operated by Nordic Growth Market (</w:t>
      </w:r>
      <w:hyperlink r:id="rId9" w:history="1">
        <w:r w:rsidRPr="00D94B6A">
          <w:rPr>
            <w:rStyle w:val="Hyperlink"/>
            <w:rFonts w:ascii="Baskerville MT" w:hAnsi="Baskerville MT"/>
            <w:sz w:val="20"/>
            <w:szCs w:val="20"/>
            <w:lang w:val="en-US"/>
          </w:rPr>
          <w:t>www.ngm.se</w:t>
        </w:r>
      </w:hyperlink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t xml:space="preserve">), a regulated exchange under the </w:t>
      </w:r>
      <w:proofErr w:type="gramStart"/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t>supervision</w:t>
      </w:r>
      <w:proofErr w:type="gramEnd"/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t xml:space="preserve"> of the Swedish Financial Supervisory Authority. NDX offers listing and trading of derivatives and structured products and the ambition is to offer issuers and other market participants a flexible market for all types of products. Especially important for NDX is the encouragement of a market driven product development as well as the establishment of a powerful framework for marketing of issuers and issuers' products. NDX offers an increased influence for issuers and increased opportunities for product development. Further, NDX offers a </w:t>
      </w:r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lastRenderedPageBreak/>
        <w:t>platform that also aims at increasing the understanding and knowledge of derivatives and other structured produ</w:t>
      </w:r>
      <w:r>
        <w:rPr>
          <w:rFonts w:ascii="Baskerville MT" w:hAnsi="Baskerville MT"/>
          <w:color w:val="313131"/>
          <w:sz w:val="20"/>
          <w:szCs w:val="20"/>
          <w:lang w:val="en-US"/>
        </w:rPr>
        <w:t>cts for the members' customers.</w:t>
      </w:r>
    </w:p>
    <w:p w:rsidR="00C12FDE" w:rsidRPr="000D30C7" w:rsidRDefault="00C12FDE" w:rsidP="00C12FDE">
      <w:pPr>
        <w:pStyle w:val="NormalWeb"/>
        <w:rPr>
          <w:rFonts w:ascii="Baskerville MT" w:hAnsi="Baskerville MT"/>
          <w:color w:val="313131"/>
          <w:sz w:val="20"/>
          <w:szCs w:val="20"/>
          <w:lang w:val="en-US"/>
        </w:rPr>
      </w:pPr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t xml:space="preserve">For more information about NDX and NGM, visit </w:t>
      </w:r>
      <w:hyperlink r:id="rId10" w:history="1">
        <w:r w:rsidRPr="00D94B6A">
          <w:rPr>
            <w:rStyle w:val="Hyperlink"/>
            <w:rFonts w:ascii="Baskerville MT" w:hAnsi="Baskerville MT"/>
            <w:sz w:val="20"/>
            <w:szCs w:val="20"/>
            <w:lang w:val="en-US"/>
          </w:rPr>
          <w:t>www.ngm.se</w:t>
        </w:r>
      </w:hyperlink>
      <w:r w:rsidRPr="00D94B6A">
        <w:rPr>
          <w:rFonts w:ascii="Baskerville MT" w:hAnsi="Baskerville MT"/>
          <w:color w:val="313131"/>
          <w:sz w:val="20"/>
          <w:szCs w:val="20"/>
          <w:lang w:val="en-US"/>
        </w:rPr>
        <w:t xml:space="preserve"> and don't forget to follow us on Twitter </w:t>
      </w:r>
      <w:r w:rsidRPr="000D30C7">
        <w:rPr>
          <w:rFonts w:ascii="Baskerville MT" w:hAnsi="Baskerville MT"/>
          <w:color w:val="313131"/>
          <w:sz w:val="20"/>
          <w:szCs w:val="20"/>
          <w:lang w:val="en-US"/>
        </w:rPr>
        <w:t>https://twitter.com/ngmexc</w:t>
      </w:r>
      <w:r>
        <w:rPr>
          <w:rFonts w:ascii="Baskerville MT" w:hAnsi="Baskerville MT"/>
          <w:color w:val="313131"/>
          <w:sz w:val="20"/>
          <w:szCs w:val="20"/>
          <w:lang w:val="en-US"/>
        </w:rPr>
        <w:t>hange</w:t>
      </w:r>
    </w:p>
    <w:bookmarkEnd w:id="0"/>
    <w:p w:rsidR="004E5300" w:rsidRPr="00C12FDE" w:rsidRDefault="004E5300">
      <w:pPr>
        <w:pStyle w:val="BodyText"/>
        <w:rPr>
          <w:b w:val="0"/>
          <w:bCs w:val="0"/>
          <w:sz w:val="22"/>
          <w:szCs w:val="22"/>
          <w:lang w:val="en-US"/>
        </w:rPr>
      </w:pPr>
    </w:p>
    <w:bookmarkEnd w:id="1"/>
    <w:sectPr w:rsidR="004E5300" w:rsidRPr="00C12FDE">
      <w:head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3748" w:right="1106" w:bottom="2336" w:left="169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05" w:rsidRDefault="00837D05">
      <w:pPr>
        <w:spacing w:line="240" w:lineRule="auto"/>
      </w:pPr>
      <w:r>
        <w:separator/>
      </w:r>
    </w:p>
  </w:endnote>
  <w:endnote w:type="continuationSeparator" w:id="0">
    <w:p w:rsidR="00837D05" w:rsidRDefault="00837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Andale Sans UI">
    <w:altName w:val="Arial Unicode MS"/>
    <w:charset w:val="00"/>
    <w:family w:val="auto"/>
    <w:pitch w:val="variable"/>
  </w:font>
  <w:font w:name="Lucida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227" w:type="dxa"/>
      </w:tblCellMar>
      <w:tblLook w:val="0000" w:firstRow="0" w:lastRow="0" w:firstColumn="0" w:lastColumn="0" w:noHBand="0" w:noVBand="0"/>
    </w:tblPr>
    <w:tblGrid>
      <w:gridCol w:w="4608"/>
      <w:gridCol w:w="5091"/>
    </w:tblGrid>
    <w:tr w:rsidR="00E46F54" w:rsidRPr="00C12FDE">
      <w:tc>
        <w:tcPr>
          <w:tcW w:w="4608" w:type="dxa"/>
        </w:tcPr>
        <w:p w:rsidR="00E46F54" w:rsidRDefault="00E46F54">
          <w:pPr>
            <w:pStyle w:val="Footer"/>
            <w:snapToGrid w:val="0"/>
          </w:pPr>
        </w:p>
      </w:tc>
      <w:tc>
        <w:tcPr>
          <w:tcW w:w="5091" w:type="dxa"/>
          <w:tcBorders>
            <w:right w:val="single" w:sz="4" w:space="0" w:color="000000"/>
          </w:tcBorders>
          <w:tcMar>
            <w:right w:w="113" w:type="dxa"/>
          </w:tcMar>
        </w:tcPr>
        <w:p w:rsidR="00E46F54" w:rsidRPr="00C12FDE" w:rsidRDefault="00E46F54" w:rsidP="00C12FDE">
          <w:pPr>
            <w:pStyle w:val="Footer"/>
            <w:ind w:right="80"/>
            <w:rPr>
              <w:lang w:val="en-US"/>
            </w:rPr>
          </w:pPr>
        </w:p>
      </w:tc>
    </w:tr>
  </w:tbl>
  <w:p w:rsidR="00E46F54" w:rsidRPr="00C12FDE" w:rsidRDefault="00E46F5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05" w:rsidRDefault="00837D05">
      <w:pPr>
        <w:spacing w:line="240" w:lineRule="auto"/>
      </w:pPr>
      <w:r>
        <w:separator/>
      </w:r>
    </w:p>
  </w:footnote>
  <w:footnote w:type="continuationSeparator" w:id="0">
    <w:p w:rsidR="00837D05" w:rsidRDefault="00837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54" w:rsidRDefault="00372A73">
    <w:pPr>
      <w:pStyle w:val="Header"/>
    </w:pPr>
    <w:r>
      <w:tab/>
    </w:r>
    <w:r>
      <w:tab/>
    </w:r>
    <w:r w:rsidR="00406DFE">
      <w:rPr>
        <w:noProof/>
        <w:lang w:eastAsia="zh-CN"/>
      </w:rPr>
      <w:drawing>
        <wp:inline distT="0" distB="0" distL="0" distR="0" wp14:anchorId="65DB406C" wp14:editId="27436F4A">
          <wp:extent cx="1895475" cy="466725"/>
          <wp:effectExtent l="0" t="0" r="9525" b="9525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54" w:rsidRPr="00AC3315" w:rsidRDefault="00B93D5B">
    <w:pPr>
      <w:pStyle w:val="Header"/>
    </w:pPr>
    <w:r>
      <w:tab/>
    </w:r>
    <w:r>
      <w:tab/>
    </w:r>
    <w:r>
      <w:tab/>
    </w:r>
    <w:r>
      <w:tab/>
    </w:r>
    <w:r w:rsidR="00A06BF9">
      <w:rPr>
        <w:noProof/>
        <w:lang w:eastAsia="zh-CN"/>
      </w:rPr>
      <w:drawing>
        <wp:inline distT="0" distB="0" distL="0" distR="0">
          <wp:extent cx="1895475" cy="466725"/>
          <wp:effectExtent l="0" t="0" r="9525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 w:rsidR="00AC3315">
      <w:tab/>
      <w:t xml:space="preserve">             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560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E"/>
    <w:rsid w:val="00015E06"/>
    <w:rsid w:val="000254DA"/>
    <w:rsid w:val="00052152"/>
    <w:rsid w:val="00062630"/>
    <w:rsid w:val="0007083B"/>
    <w:rsid w:val="000813C8"/>
    <w:rsid w:val="000878D9"/>
    <w:rsid w:val="00090A39"/>
    <w:rsid w:val="0009442B"/>
    <w:rsid w:val="000D2D62"/>
    <w:rsid w:val="000F6C38"/>
    <w:rsid w:val="00102E6C"/>
    <w:rsid w:val="00112381"/>
    <w:rsid w:val="001135D3"/>
    <w:rsid w:val="001228A0"/>
    <w:rsid w:val="001601B9"/>
    <w:rsid w:val="001A513A"/>
    <w:rsid w:val="001B0201"/>
    <w:rsid w:val="001B5C84"/>
    <w:rsid w:val="001B7939"/>
    <w:rsid w:val="001C272E"/>
    <w:rsid w:val="001D75AD"/>
    <w:rsid w:val="001E709F"/>
    <w:rsid w:val="001E7B3F"/>
    <w:rsid w:val="001F2117"/>
    <w:rsid w:val="001F296E"/>
    <w:rsid w:val="00217E52"/>
    <w:rsid w:val="00226B2A"/>
    <w:rsid w:val="00242BC1"/>
    <w:rsid w:val="00261464"/>
    <w:rsid w:val="00262459"/>
    <w:rsid w:val="00291B1A"/>
    <w:rsid w:val="00292F42"/>
    <w:rsid w:val="00294A61"/>
    <w:rsid w:val="002C76D9"/>
    <w:rsid w:val="002D0922"/>
    <w:rsid w:val="00303047"/>
    <w:rsid w:val="003167F7"/>
    <w:rsid w:val="0032439A"/>
    <w:rsid w:val="00331B44"/>
    <w:rsid w:val="00337CB8"/>
    <w:rsid w:val="003523A8"/>
    <w:rsid w:val="00364113"/>
    <w:rsid w:val="00364955"/>
    <w:rsid w:val="003657D6"/>
    <w:rsid w:val="00372A73"/>
    <w:rsid w:val="00373710"/>
    <w:rsid w:val="003915EF"/>
    <w:rsid w:val="003952A2"/>
    <w:rsid w:val="003A5883"/>
    <w:rsid w:val="00406DFE"/>
    <w:rsid w:val="00414D73"/>
    <w:rsid w:val="0042560A"/>
    <w:rsid w:val="00431920"/>
    <w:rsid w:val="004406C7"/>
    <w:rsid w:val="004468F5"/>
    <w:rsid w:val="004553E7"/>
    <w:rsid w:val="00471C74"/>
    <w:rsid w:val="004A39F9"/>
    <w:rsid w:val="004A7E00"/>
    <w:rsid w:val="004B3862"/>
    <w:rsid w:val="004B76C1"/>
    <w:rsid w:val="004C561A"/>
    <w:rsid w:val="004C710B"/>
    <w:rsid w:val="004C7184"/>
    <w:rsid w:val="004D5C65"/>
    <w:rsid w:val="004E5300"/>
    <w:rsid w:val="004F25BD"/>
    <w:rsid w:val="00511C5F"/>
    <w:rsid w:val="00536FED"/>
    <w:rsid w:val="0056050A"/>
    <w:rsid w:val="005640D7"/>
    <w:rsid w:val="00573021"/>
    <w:rsid w:val="005778F1"/>
    <w:rsid w:val="005A10D6"/>
    <w:rsid w:val="005A6951"/>
    <w:rsid w:val="005B45CA"/>
    <w:rsid w:val="005C0446"/>
    <w:rsid w:val="005C5433"/>
    <w:rsid w:val="005D4C40"/>
    <w:rsid w:val="005E4960"/>
    <w:rsid w:val="005E62C3"/>
    <w:rsid w:val="005F5FE3"/>
    <w:rsid w:val="00626974"/>
    <w:rsid w:val="006277E6"/>
    <w:rsid w:val="00630BA6"/>
    <w:rsid w:val="00635B7D"/>
    <w:rsid w:val="00637B72"/>
    <w:rsid w:val="0064029B"/>
    <w:rsid w:val="006673CA"/>
    <w:rsid w:val="006818BD"/>
    <w:rsid w:val="006B1A52"/>
    <w:rsid w:val="006B3B64"/>
    <w:rsid w:val="006B7A8F"/>
    <w:rsid w:val="006C5113"/>
    <w:rsid w:val="006F37CC"/>
    <w:rsid w:val="006F3B89"/>
    <w:rsid w:val="00702E9E"/>
    <w:rsid w:val="007105B0"/>
    <w:rsid w:val="00714027"/>
    <w:rsid w:val="00714625"/>
    <w:rsid w:val="00723597"/>
    <w:rsid w:val="00726BC1"/>
    <w:rsid w:val="00731FA3"/>
    <w:rsid w:val="00744BE0"/>
    <w:rsid w:val="00747763"/>
    <w:rsid w:val="007573E6"/>
    <w:rsid w:val="007641F0"/>
    <w:rsid w:val="00764FEB"/>
    <w:rsid w:val="00766CD4"/>
    <w:rsid w:val="00770D38"/>
    <w:rsid w:val="007751CB"/>
    <w:rsid w:val="007A4176"/>
    <w:rsid w:val="007A5A9A"/>
    <w:rsid w:val="007B4BFE"/>
    <w:rsid w:val="007D61D4"/>
    <w:rsid w:val="007F5E79"/>
    <w:rsid w:val="00822B25"/>
    <w:rsid w:val="00827656"/>
    <w:rsid w:val="00837D05"/>
    <w:rsid w:val="00840724"/>
    <w:rsid w:val="008676AA"/>
    <w:rsid w:val="00874CB5"/>
    <w:rsid w:val="008B25BA"/>
    <w:rsid w:val="008B374F"/>
    <w:rsid w:val="008E4841"/>
    <w:rsid w:val="008E4D51"/>
    <w:rsid w:val="008E73EE"/>
    <w:rsid w:val="00914AC3"/>
    <w:rsid w:val="009156BA"/>
    <w:rsid w:val="00927681"/>
    <w:rsid w:val="009309A6"/>
    <w:rsid w:val="00956581"/>
    <w:rsid w:val="00973714"/>
    <w:rsid w:val="0097445C"/>
    <w:rsid w:val="009A0E91"/>
    <w:rsid w:val="009A461B"/>
    <w:rsid w:val="009D1EE6"/>
    <w:rsid w:val="009F5C84"/>
    <w:rsid w:val="00A06BF9"/>
    <w:rsid w:val="00A1135A"/>
    <w:rsid w:val="00A2636D"/>
    <w:rsid w:val="00A33E89"/>
    <w:rsid w:val="00A74ACD"/>
    <w:rsid w:val="00A77DD8"/>
    <w:rsid w:val="00A8463C"/>
    <w:rsid w:val="00A962DE"/>
    <w:rsid w:val="00AA5EC1"/>
    <w:rsid w:val="00AB01DA"/>
    <w:rsid w:val="00AB647F"/>
    <w:rsid w:val="00AC3315"/>
    <w:rsid w:val="00AE5E0F"/>
    <w:rsid w:val="00AF2F61"/>
    <w:rsid w:val="00AF5D6E"/>
    <w:rsid w:val="00B16B1F"/>
    <w:rsid w:val="00B33150"/>
    <w:rsid w:val="00B41C27"/>
    <w:rsid w:val="00B51451"/>
    <w:rsid w:val="00B66E6F"/>
    <w:rsid w:val="00B869E7"/>
    <w:rsid w:val="00B93D5B"/>
    <w:rsid w:val="00BB6DC2"/>
    <w:rsid w:val="00BD7633"/>
    <w:rsid w:val="00BE3943"/>
    <w:rsid w:val="00C07A6E"/>
    <w:rsid w:val="00C12FDE"/>
    <w:rsid w:val="00C15378"/>
    <w:rsid w:val="00C336D2"/>
    <w:rsid w:val="00C50133"/>
    <w:rsid w:val="00C63F12"/>
    <w:rsid w:val="00C72BA8"/>
    <w:rsid w:val="00C74574"/>
    <w:rsid w:val="00C92369"/>
    <w:rsid w:val="00C95D45"/>
    <w:rsid w:val="00CB6718"/>
    <w:rsid w:val="00CD3C19"/>
    <w:rsid w:val="00CE4CCF"/>
    <w:rsid w:val="00CE750F"/>
    <w:rsid w:val="00D150B7"/>
    <w:rsid w:val="00D56D5B"/>
    <w:rsid w:val="00D65066"/>
    <w:rsid w:val="00D92281"/>
    <w:rsid w:val="00D939CB"/>
    <w:rsid w:val="00D95FF7"/>
    <w:rsid w:val="00D9727A"/>
    <w:rsid w:val="00DA5E63"/>
    <w:rsid w:val="00DB143E"/>
    <w:rsid w:val="00DB299B"/>
    <w:rsid w:val="00DC04FD"/>
    <w:rsid w:val="00DC361C"/>
    <w:rsid w:val="00DC375E"/>
    <w:rsid w:val="00DC79E5"/>
    <w:rsid w:val="00DD1075"/>
    <w:rsid w:val="00E175E9"/>
    <w:rsid w:val="00E32611"/>
    <w:rsid w:val="00E46F54"/>
    <w:rsid w:val="00E8586E"/>
    <w:rsid w:val="00E968D2"/>
    <w:rsid w:val="00EA690C"/>
    <w:rsid w:val="00EB4F12"/>
    <w:rsid w:val="00EB7B6F"/>
    <w:rsid w:val="00EE581B"/>
    <w:rsid w:val="00EF2ED2"/>
    <w:rsid w:val="00F00C59"/>
    <w:rsid w:val="00F10E10"/>
    <w:rsid w:val="00F3306F"/>
    <w:rsid w:val="00F33CB2"/>
    <w:rsid w:val="00F43A8D"/>
    <w:rsid w:val="00F526AD"/>
    <w:rsid w:val="00F571BB"/>
    <w:rsid w:val="00F61E87"/>
    <w:rsid w:val="00F933E2"/>
    <w:rsid w:val="00F94AE8"/>
    <w:rsid w:val="00FA3520"/>
    <w:rsid w:val="00FA7164"/>
    <w:rsid w:val="00FA73B4"/>
    <w:rsid w:val="00FE1505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Baskerville MT" w:hAnsi="Baskerville MT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Rubrik1Char">
    <w:name w:val="Rubrik 1 Char"/>
    <w:rPr>
      <w:rFonts w:ascii="Baskerville MT" w:hAnsi="Baskerville MT" w:cs="Arial"/>
      <w:bCs/>
      <w:kern w:val="1"/>
      <w:sz w:val="22"/>
      <w:szCs w:val="32"/>
      <w:lang w:val="sv-SE" w:eastAsia="ar-SA" w:bidi="ar-SA"/>
    </w:rPr>
  </w:style>
  <w:style w:type="character" w:customStyle="1" w:styleId="Rubrik2Char">
    <w:name w:val="Rubrik 2 Char"/>
    <w:rPr>
      <w:rFonts w:ascii="Baskerville MT" w:hAnsi="Baskerville MT" w:cs="Arial"/>
      <w:bCs/>
      <w:iCs/>
      <w:sz w:val="22"/>
      <w:szCs w:val="28"/>
      <w:lang w:val="sv-SE" w:eastAsia="ar-SA" w:bidi="ar-SA"/>
    </w:rPr>
  </w:style>
  <w:style w:type="character" w:customStyle="1" w:styleId="Rubrik3Char">
    <w:name w:val="Rubrik 3 Char"/>
    <w:rPr>
      <w:rFonts w:ascii="Baskerville MT" w:hAnsi="Baskerville MT" w:cs="Arial"/>
      <w:bCs/>
      <w:sz w:val="22"/>
      <w:szCs w:val="26"/>
      <w:lang w:val="sv-SE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Andale Sans UI" w:hAnsi="Nimbus Sans L" w:cs="Lucidasans"/>
      <w:sz w:val="28"/>
      <w:szCs w:val="28"/>
    </w:rPr>
  </w:style>
  <w:style w:type="paragraph" w:styleId="BodyText">
    <w:name w:val="Body Text"/>
    <w:basedOn w:val="Normal"/>
    <w:link w:val="BodyTextChar"/>
    <w:semiHidden/>
    <w:rPr>
      <w:b/>
      <w:bCs/>
      <w:sz w:val="24"/>
      <w:lang w:val="en-GB"/>
    </w:rPr>
  </w:style>
  <w:style w:type="paragraph" w:styleId="List">
    <w:name w:val="List"/>
    <w:basedOn w:val="BodyText"/>
    <w:semiHidden/>
    <w:rPr>
      <w:rFonts w:cs="Lucidasans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atLeast"/>
      <w:jc w:val="right"/>
    </w:pPr>
    <w:rPr>
      <w:sz w:val="16"/>
    </w:rPr>
  </w:style>
  <w:style w:type="paragraph" w:customStyle="1" w:styleId="Oformateradtext1">
    <w:name w:val="Oformaterad text1"/>
    <w:basedOn w:val="Normal"/>
    <w:pPr>
      <w:spacing w:line="240" w:lineRule="auto"/>
    </w:pPr>
    <w:rPr>
      <w:rFonts w:ascii="Courier New" w:hAnsi="Courier New" w:cs="Courier New"/>
      <w:sz w:val="20"/>
      <w:szCs w:val="20"/>
      <w:lang w:val="fr-FR"/>
    </w:rPr>
  </w:style>
  <w:style w:type="paragraph" w:styleId="BodyTextIndent">
    <w:name w:val="Body Text Indent"/>
    <w:basedOn w:val="Normal"/>
    <w:semiHidden/>
    <w:pPr>
      <w:ind w:left="360" w:hanging="36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rsid w:val="00CD3C19"/>
    <w:rPr>
      <w:rFonts w:ascii="Baskerville MT" w:hAnsi="Baskerville MT"/>
      <w:b/>
      <w:b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C40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C12F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nb-N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80" w:lineRule="atLeast"/>
    </w:pPr>
    <w:rPr>
      <w:rFonts w:ascii="Baskerville MT" w:hAnsi="Baskerville MT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tLeas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tLeas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character" w:customStyle="1" w:styleId="WW-Standardstycketeckensnitt">
    <w:name w:val="WW-Standardstycketeckensnitt"/>
  </w:style>
  <w:style w:type="character" w:customStyle="1" w:styleId="Rubrik1Char">
    <w:name w:val="Rubrik 1 Char"/>
    <w:rPr>
      <w:rFonts w:ascii="Baskerville MT" w:hAnsi="Baskerville MT" w:cs="Arial"/>
      <w:bCs/>
      <w:kern w:val="1"/>
      <w:sz w:val="22"/>
      <w:szCs w:val="32"/>
      <w:lang w:val="sv-SE" w:eastAsia="ar-SA" w:bidi="ar-SA"/>
    </w:rPr>
  </w:style>
  <w:style w:type="character" w:customStyle="1" w:styleId="Rubrik2Char">
    <w:name w:val="Rubrik 2 Char"/>
    <w:rPr>
      <w:rFonts w:ascii="Baskerville MT" w:hAnsi="Baskerville MT" w:cs="Arial"/>
      <w:bCs/>
      <w:iCs/>
      <w:sz w:val="22"/>
      <w:szCs w:val="28"/>
      <w:lang w:val="sv-SE" w:eastAsia="ar-SA" w:bidi="ar-SA"/>
    </w:rPr>
  </w:style>
  <w:style w:type="character" w:customStyle="1" w:styleId="Rubrik3Char">
    <w:name w:val="Rubrik 3 Char"/>
    <w:rPr>
      <w:rFonts w:ascii="Baskerville MT" w:hAnsi="Baskerville MT" w:cs="Arial"/>
      <w:bCs/>
      <w:sz w:val="22"/>
      <w:szCs w:val="26"/>
      <w:lang w:val="sv-SE" w:eastAsia="ar-SA" w:bidi="ar-S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Andale Sans UI" w:hAnsi="Nimbus Sans L" w:cs="Lucidasans"/>
      <w:sz w:val="28"/>
      <w:szCs w:val="28"/>
    </w:rPr>
  </w:style>
  <w:style w:type="paragraph" w:styleId="BodyText">
    <w:name w:val="Body Text"/>
    <w:basedOn w:val="Normal"/>
    <w:link w:val="BodyTextChar"/>
    <w:semiHidden/>
    <w:rPr>
      <w:b/>
      <w:bCs/>
      <w:sz w:val="24"/>
      <w:lang w:val="en-GB"/>
    </w:rPr>
  </w:style>
  <w:style w:type="paragraph" w:styleId="List">
    <w:name w:val="List"/>
    <w:basedOn w:val="BodyText"/>
    <w:semiHidden/>
    <w:rPr>
      <w:rFonts w:cs="Lucidasans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atLeast"/>
      <w:jc w:val="right"/>
    </w:pPr>
    <w:rPr>
      <w:sz w:val="16"/>
    </w:rPr>
  </w:style>
  <w:style w:type="paragraph" w:customStyle="1" w:styleId="Oformateradtext1">
    <w:name w:val="Oformaterad text1"/>
    <w:basedOn w:val="Normal"/>
    <w:pPr>
      <w:spacing w:line="240" w:lineRule="auto"/>
    </w:pPr>
    <w:rPr>
      <w:rFonts w:ascii="Courier New" w:hAnsi="Courier New" w:cs="Courier New"/>
      <w:sz w:val="20"/>
      <w:szCs w:val="20"/>
      <w:lang w:val="fr-FR"/>
    </w:rPr>
  </w:style>
  <w:style w:type="paragraph" w:styleId="BodyTextIndent">
    <w:name w:val="Body Text Indent"/>
    <w:basedOn w:val="Normal"/>
    <w:semiHidden/>
    <w:pPr>
      <w:ind w:left="360" w:hanging="360"/>
    </w:pPr>
    <w:rPr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semiHidden/>
    <w:rsid w:val="00CD3C19"/>
    <w:rPr>
      <w:rFonts w:ascii="Baskerville MT" w:hAnsi="Baskerville MT"/>
      <w:b/>
      <w:bCs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C40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C12F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xlist@ngm.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m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m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Nordic Growth Market NGM AB</Company>
  <LinksUpToDate>false</LinksUpToDate>
  <CharactersWithSpaces>1962</CharactersWithSpaces>
  <SharedDoc>false</SharedDoc>
  <HLinks>
    <vt:vector size="6" baseType="variant"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mailto:ndxlist@ngm.se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NGM</dc:creator>
  <cp:lastModifiedBy>Therese Bonnier</cp:lastModifiedBy>
  <cp:revision>20</cp:revision>
  <cp:lastPrinted>2006-10-25T09:36:00Z</cp:lastPrinted>
  <dcterms:created xsi:type="dcterms:W3CDTF">2016-03-23T09:38:00Z</dcterms:created>
  <dcterms:modified xsi:type="dcterms:W3CDTF">2017-08-10T12:06:00Z</dcterms:modified>
</cp:coreProperties>
</file>