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FD" w:rsidRDefault="00355777">
      <w:pPr>
        <w:spacing w:after="0"/>
      </w:pPr>
      <w:r>
        <w:rPr>
          <w:rFonts w:ascii="Baskerville MT" w:hAnsi="Baskerville MT" w:cs="Baskerville MT"/>
          <w:b/>
          <w:sz w:val="24"/>
          <w:szCs w:val="24"/>
        </w:rPr>
        <w:t>NDX Notice Sweden #17-408</w:t>
      </w:r>
      <w:bookmarkStart w:id="0" w:name="_GoBack"/>
      <w:bookmarkEnd w:id="0"/>
    </w:p>
    <w:p w:rsidR="00DE11FD" w:rsidRDefault="00DE11FD">
      <w:pPr>
        <w:spacing w:after="0"/>
      </w:pPr>
    </w:p>
    <w:p w:rsidR="00DE11FD" w:rsidRPr="00766E61" w:rsidRDefault="00766E61">
      <w:pPr>
        <w:spacing w:after="0"/>
        <w:rPr>
          <w:lang w:val="en-US"/>
        </w:rPr>
      </w:pPr>
      <w:r w:rsidRPr="00766E61">
        <w:rPr>
          <w:rFonts w:ascii="Baskerville MT" w:hAnsi="Baskerville MT" w:cs="Baskerville MT"/>
          <w:sz w:val="24"/>
          <w:szCs w:val="24"/>
          <w:lang w:val="en-US"/>
        </w:rPr>
        <w:t>Stockholm 2017-05-04</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b/>
          <w:sz w:val="28"/>
          <w:szCs w:val="28"/>
          <w:lang w:val="en-US"/>
        </w:rPr>
        <w:t>Listing of Knock out warrants issued by Vontobel Financial Products GmbH</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sz w:val="24"/>
          <w:szCs w:val="24"/>
          <w:lang w:val="en-US"/>
        </w:rPr>
        <w:t>As from May 05, 2017, 11 Knock out warrants issued by Vontobel Financial Products GmbH will be listed on NDX Sweden and will be included on the list for Knock-Outs. The instruments will be registered at Euroclear Sweden AB.</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sz w:val="24"/>
          <w:szCs w:val="24"/>
          <w:lang w:val="en-US"/>
        </w:rPr>
        <w:t>Issuer: Vontobel Financial Products GmbH</w:t>
      </w:r>
    </w:p>
    <w:p w:rsidR="00DE11FD" w:rsidRPr="00766E61" w:rsidRDefault="00766E61">
      <w:pPr>
        <w:spacing w:after="0"/>
        <w:rPr>
          <w:lang w:val="en-US"/>
        </w:rPr>
      </w:pPr>
      <w:r w:rsidRPr="00766E61">
        <w:rPr>
          <w:rFonts w:ascii="Baskerville MT" w:hAnsi="Baskerville MT" w:cs="Baskerville MT"/>
          <w:sz w:val="24"/>
          <w:szCs w:val="24"/>
          <w:lang w:val="en-US"/>
        </w:rPr>
        <w:t>Type of security: Knock out warrants, open ended</w:t>
      </w:r>
    </w:p>
    <w:p w:rsidR="00DE11FD" w:rsidRPr="00766E61" w:rsidRDefault="00766E61">
      <w:pPr>
        <w:spacing w:after="0"/>
        <w:rPr>
          <w:lang w:val="en-US"/>
        </w:rPr>
      </w:pPr>
      <w:r w:rsidRPr="00766E61">
        <w:rPr>
          <w:rFonts w:ascii="Baskerville MT" w:hAnsi="Baskerville MT" w:cs="Baskerville MT"/>
          <w:sz w:val="24"/>
          <w:szCs w:val="24"/>
          <w:lang w:val="en-US"/>
        </w:rPr>
        <w:t>Execution: Automatic cash settlement</w:t>
      </w:r>
    </w:p>
    <w:p w:rsidR="00DE11FD" w:rsidRPr="00766E61" w:rsidRDefault="00766E61">
      <w:pPr>
        <w:spacing w:after="0"/>
        <w:rPr>
          <w:lang w:val="en-US"/>
        </w:rPr>
      </w:pPr>
      <w:r w:rsidRPr="00766E61">
        <w:rPr>
          <w:rFonts w:ascii="Baskerville MT" w:hAnsi="Baskerville MT" w:cs="Baskerville MT"/>
          <w:sz w:val="24"/>
          <w:szCs w:val="24"/>
          <w:lang w:val="en-US"/>
        </w:rPr>
        <w:t>Term: As from May 05, 2017 and forward or until time for knock out event</w:t>
      </w:r>
    </w:p>
    <w:p w:rsidR="00DE11FD" w:rsidRPr="00766E61" w:rsidRDefault="00766E61">
      <w:pPr>
        <w:spacing w:after="0"/>
        <w:rPr>
          <w:lang w:val="en-US"/>
        </w:rPr>
      </w:pPr>
      <w:r w:rsidRPr="00766E61">
        <w:rPr>
          <w:rFonts w:ascii="Baskerville MT" w:hAnsi="Baskerville MT" w:cs="Baskerville MT"/>
          <w:sz w:val="24"/>
          <w:szCs w:val="24"/>
          <w:lang w:val="en-US"/>
        </w:rPr>
        <w:t>Market Maker: Bank Vontobel Europe AG</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b/>
          <w:sz w:val="24"/>
          <w:szCs w:val="24"/>
          <w:lang w:val="en-US"/>
        </w:rPr>
        <w:t>Underlying:</w:t>
      </w:r>
    </w:p>
    <w:p w:rsidR="00DE11FD" w:rsidRPr="00766E61" w:rsidRDefault="00766E61">
      <w:pPr>
        <w:spacing w:after="0"/>
        <w:rPr>
          <w:lang w:val="en-US"/>
        </w:rPr>
      </w:pPr>
      <w:r w:rsidRPr="00766E61">
        <w:rPr>
          <w:rFonts w:ascii="Baskerville MT" w:hAnsi="Baskerville MT" w:cs="Baskerville MT"/>
          <w:sz w:val="24"/>
          <w:szCs w:val="24"/>
          <w:lang w:val="en-US"/>
        </w:rPr>
        <w:t>OMXS30 index</w:t>
      </w:r>
    </w:p>
    <w:p w:rsidR="00DE11FD" w:rsidRPr="00766E61" w:rsidRDefault="00766E61">
      <w:pPr>
        <w:spacing w:after="0"/>
        <w:rPr>
          <w:lang w:val="en-US"/>
        </w:rPr>
      </w:pPr>
      <w:r w:rsidRPr="00766E61">
        <w:rPr>
          <w:rFonts w:ascii="Baskerville MT" w:hAnsi="Baskerville MT" w:cs="Baskerville MT"/>
          <w:sz w:val="24"/>
          <w:szCs w:val="24"/>
          <w:lang w:val="en-US"/>
        </w:rPr>
        <w:t>DAX 30 Index</w:t>
      </w:r>
    </w:p>
    <w:p w:rsidR="00DE11FD" w:rsidRPr="00766E61" w:rsidRDefault="00766E61">
      <w:pPr>
        <w:spacing w:after="0"/>
        <w:rPr>
          <w:lang w:val="en-US"/>
        </w:rPr>
      </w:pPr>
      <w:r w:rsidRPr="00766E61">
        <w:rPr>
          <w:rFonts w:ascii="Baskerville MT" w:hAnsi="Baskerville MT" w:cs="Baskerville MT"/>
          <w:sz w:val="24"/>
          <w:szCs w:val="24"/>
          <w:lang w:val="en-US"/>
        </w:rPr>
        <w:t>Silver (troy ounce)</w:t>
      </w:r>
    </w:p>
    <w:p w:rsidR="00DE11FD" w:rsidRPr="00766E61" w:rsidRDefault="00766E61">
      <w:pPr>
        <w:spacing w:after="0"/>
        <w:rPr>
          <w:lang w:val="en-US"/>
        </w:rPr>
      </w:pPr>
      <w:r w:rsidRPr="00766E61">
        <w:rPr>
          <w:rFonts w:ascii="Baskerville MT" w:hAnsi="Baskerville MT" w:cs="Baskerville MT"/>
          <w:sz w:val="24"/>
          <w:szCs w:val="24"/>
          <w:lang w:val="en-US"/>
        </w:rPr>
        <w:t>Gold (troy ounce)</w:t>
      </w:r>
    </w:p>
    <w:p w:rsidR="00DE11FD" w:rsidRPr="00766E61" w:rsidRDefault="00766E61">
      <w:pPr>
        <w:spacing w:after="0"/>
        <w:rPr>
          <w:lang w:val="en-US"/>
        </w:rPr>
      </w:pPr>
      <w:r w:rsidRPr="00766E61">
        <w:rPr>
          <w:rFonts w:ascii="Baskerville MT" w:hAnsi="Baskerville MT" w:cs="Baskerville MT"/>
          <w:sz w:val="24"/>
          <w:szCs w:val="24"/>
          <w:lang w:val="en-US"/>
        </w:rPr>
        <w:t>ICE Brent Crude Oil Futures</w:t>
      </w:r>
    </w:p>
    <w:p w:rsidR="00DE11FD" w:rsidRPr="00766E61" w:rsidRDefault="00766E61">
      <w:pPr>
        <w:spacing w:after="0"/>
        <w:rPr>
          <w:lang w:val="en-US"/>
        </w:rPr>
      </w:pPr>
      <w:r w:rsidRPr="00766E61">
        <w:rPr>
          <w:rFonts w:ascii="Baskerville MT" w:hAnsi="Baskerville MT" w:cs="Baskerville MT"/>
          <w:sz w:val="24"/>
          <w:szCs w:val="24"/>
          <w:lang w:val="en-US"/>
        </w:rPr>
        <w:t>Light Sweet Crude Oil (WTI) Futures</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sz w:val="24"/>
          <w:szCs w:val="24"/>
          <w:lang w:val="en-US"/>
        </w:rPr>
        <w:t xml:space="preserve">Current values of strike and barrier can be found at: </w:t>
      </w:r>
    </w:p>
    <w:p w:rsidR="00DE11FD" w:rsidRPr="00766E61" w:rsidRDefault="00355777">
      <w:pPr>
        <w:spacing w:after="0"/>
        <w:rPr>
          <w:lang w:val="en-US"/>
        </w:rPr>
      </w:pPr>
      <w:hyperlink r:id="rId8" w:history="1">
        <w:r w:rsidR="00766E61" w:rsidRPr="00766E61">
          <w:rPr>
            <w:color w:val="0000FF"/>
            <w:u w:val="single"/>
            <w:lang w:val="en-US"/>
          </w:rPr>
          <w:t>[ NGM Market Data Web - KnockOutWarrants ]</w:t>
        </w:r>
      </w:hyperlink>
    </w:p>
    <w:p w:rsidR="00DE11FD" w:rsidRPr="00766E61" w:rsidRDefault="00DE11FD">
      <w:pPr>
        <w:spacing w:after="0"/>
        <w:rPr>
          <w:lang w:val="en-US"/>
        </w:rPr>
      </w:pP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b/>
          <w:sz w:val="24"/>
          <w:szCs w:val="24"/>
          <w:lang w:val="en-US"/>
        </w:rPr>
        <w:t>For more details see attached file.</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sz w:val="22"/>
          <w:szCs w:val="22"/>
          <w:lang w:val="en-US"/>
        </w:rPr>
        <w:t>For further information concerning this NDX notice please contact:</w:t>
      </w:r>
    </w:p>
    <w:p w:rsidR="00DE11FD" w:rsidRPr="00766E61" w:rsidRDefault="00766E61">
      <w:pPr>
        <w:spacing w:after="0"/>
        <w:rPr>
          <w:lang w:val="en-US"/>
        </w:rPr>
      </w:pPr>
      <w:r w:rsidRPr="00766E61">
        <w:rPr>
          <w:rFonts w:ascii="Baskerville MT" w:hAnsi="Baskerville MT" w:cs="Baskerville MT"/>
          <w:sz w:val="22"/>
          <w:szCs w:val="22"/>
          <w:lang w:val="en-US"/>
        </w:rPr>
        <w:t>NDX Listing on +46 8 566 390 20 or at ndxlist@ngm.se</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b/>
          <w:sz w:val="22"/>
          <w:szCs w:val="22"/>
          <w:lang w:val="en-US"/>
        </w:rPr>
        <w:t xml:space="preserve">Nordic Growth Market NGM AB </w:t>
      </w:r>
    </w:p>
    <w:p w:rsidR="00DE11FD" w:rsidRPr="00766E61" w:rsidRDefault="00DE11FD">
      <w:pPr>
        <w:spacing w:after="0"/>
        <w:rPr>
          <w:lang w:val="en-US"/>
        </w:rPr>
      </w:pPr>
    </w:p>
    <w:p w:rsidR="00DE11FD" w:rsidRPr="00766E61" w:rsidRDefault="00DE11FD">
      <w:pPr>
        <w:spacing w:after="0"/>
        <w:rPr>
          <w:lang w:val="en-US"/>
        </w:rPr>
      </w:pP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sz w:val="18"/>
          <w:szCs w:val="18"/>
          <w:lang w:val="en-US"/>
        </w:rPr>
        <w:t>About NDX</w:t>
      </w:r>
    </w:p>
    <w:p w:rsidR="00DE11FD" w:rsidRPr="00766E61" w:rsidRDefault="00766E61">
      <w:pPr>
        <w:spacing w:after="0"/>
        <w:rPr>
          <w:lang w:val="en-US"/>
        </w:rPr>
      </w:pPr>
      <w:r w:rsidRPr="00766E61">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DE11FD" w:rsidRPr="00766E61" w:rsidRDefault="00DE11FD">
      <w:pPr>
        <w:spacing w:after="0"/>
        <w:rPr>
          <w:lang w:val="en-US"/>
        </w:rPr>
      </w:pPr>
    </w:p>
    <w:p w:rsidR="00DE11FD" w:rsidRPr="00766E61" w:rsidRDefault="00766E61">
      <w:pPr>
        <w:spacing w:after="0"/>
        <w:rPr>
          <w:lang w:val="en-US"/>
        </w:rPr>
      </w:pPr>
      <w:r w:rsidRPr="00766E61">
        <w:rPr>
          <w:rFonts w:ascii="Baskerville MT" w:hAnsi="Baskerville MT" w:cs="Baskerville MT"/>
          <w:sz w:val="18"/>
          <w:szCs w:val="18"/>
          <w:lang w:val="en-US"/>
        </w:rPr>
        <w:lastRenderedPageBreak/>
        <w:t>For more information about NDX and NGM, visit www.ngm.se and don't forget to follow us on Twitter https://twitter.com/ngmexchange</w:t>
      </w:r>
    </w:p>
    <w:sectPr w:rsidR="00DE11FD" w:rsidRPr="00766E61">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76" w:rsidRDefault="00766E61">
      <w:pPr>
        <w:spacing w:after="0" w:line="240" w:lineRule="auto"/>
      </w:pPr>
      <w:r>
        <w:separator/>
      </w:r>
    </w:p>
  </w:endnote>
  <w:endnote w:type="continuationSeparator" w:id="0">
    <w:p w:rsidR="007C4D76" w:rsidRDefault="0076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76" w:rsidRDefault="00766E61">
      <w:pPr>
        <w:spacing w:after="0" w:line="240" w:lineRule="auto"/>
      </w:pPr>
      <w:r>
        <w:separator/>
      </w:r>
    </w:p>
  </w:footnote>
  <w:footnote w:type="continuationSeparator" w:id="0">
    <w:p w:rsidR="007C4D76" w:rsidRDefault="00766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D" w:rsidRDefault="0035577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1FD"/>
    <w:rsid w:val="00355777"/>
    <w:rsid w:val="00766E61"/>
    <w:rsid w:val="007C4D76"/>
    <w:rsid w:val="00DE11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1835</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3</cp:revision>
  <dcterms:created xsi:type="dcterms:W3CDTF">2017-05-04T07:03:00Z</dcterms:created>
  <dcterms:modified xsi:type="dcterms:W3CDTF">2017-05-04T12:32:00Z</dcterms:modified>
  <cp:category/>
</cp:coreProperties>
</file>