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07" w:rsidRPr="0036451B" w:rsidRDefault="007A7C07" w:rsidP="007A7C07">
      <w:pPr>
        <w:jc w:val="both"/>
        <w:rPr>
          <w:rFonts w:ascii="Arial" w:hAnsi="Arial" w:cs="Arial"/>
        </w:rPr>
      </w:pPr>
    </w:p>
    <w:p w:rsidR="008724BE" w:rsidRDefault="008724BE" w:rsidP="008724BE">
      <w:pPr>
        <w:pStyle w:val="KeinLeerraum"/>
        <w:ind w:right="1984"/>
        <w:jc w:val="both"/>
        <w:rPr>
          <w:rFonts w:asciiTheme="minorBidi" w:hAnsiTheme="minorBidi"/>
          <w:b/>
          <w:sz w:val="36"/>
          <w:szCs w:val="36"/>
        </w:rPr>
      </w:pPr>
      <w:r>
        <w:rPr>
          <w:rFonts w:asciiTheme="minorBidi" w:hAnsiTheme="minorBidi"/>
          <w:b/>
          <w:bCs/>
          <w:sz w:val="36"/>
          <w:szCs w:val="36"/>
          <w:lang w:val="el-GR"/>
        </w:rPr>
        <w:t>Επιτυχία σε εξωτικές χώρες</w:t>
      </w:r>
    </w:p>
    <w:p w:rsidR="008724BE" w:rsidRDefault="008724BE" w:rsidP="008724BE">
      <w:pPr>
        <w:pStyle w:val="KeinLeerraum"/>
        <w:ind w:right="1984"/>
        <w:jc w:val="both"/>
        <w:rPr>
          <w:rFonts w:asciiTheme="minorBidi" w:hAnsiTheme="minorBidi"/>
          <w:sz w:val="24"/>
          <w:szCs w:val="24"/>
        </w:rPr>
      </w:pPr>
    </w:p>
    <w:p w:rsidR="008724BE" w:rsidRDefault="008724BE" w:rsidP="008724BE">
      <w:pPr>
        <w:pStyle w:val="KeinLeerraum"/>
        <w:ind w:right="1984"/>
        <w:jc w:val="both"/>
        <w:rPr>
          <w:rFonts w:asciiTheme="minorBidi" w:hAnsiTheme="minorBidi"/>
          <w:sz w:val="24"/>
          <w:szCs w:val="24"/>
        </w:rPr>
      </w:pPr>
    </w:p>
    <w:p w:rsidR="008724BE" w:rsidRDefault="008724BE" w:rsidP="008724BE">
      <w:pPr>
        <w:spacing w:line="360" w:lineRule="auto"/>
        <w:ind w:right="1984"/>
        <w:jc w:val="both"/>
        <w:rPr>
          <w:rFonts w:asciiTheme="minorBidi" w:hAnsiTheme="minorBidi" w:cstheme="minorBidi"/>
          <w:b/>
        </w:rPr>
      </w:pPr>
      <w:r>
        <w:rPr>
          <w:rFonts w:asciiTheme="minorBidi" w:hAnsiTheme="minorBidi" w:cstheme="minorBidi"/>
          <w:sz w:val="28"/>
          <w:szCs w:val="28"/>
          <w:lang w:val="el-GR"/>
        </w:rPr>
        <w:t>Συνέντευξη με τον Ernst Prost, διευθύνοντα σύμβουλο της LIQUI MOLY</w:t>
      </w:r>
    </w:p>
    <w:p w:rsidR="008724BE" w:rsidRDefault="008724BE" w:rsidP="008724BE">
      <w:pPr>
        <w:spacing w:line="360" w:lineRule="auto"/>
        <w:ind w:right="1984"/>
        <w:jc w:val="both"/>
        <w:rPr>
          <w:rFonts w:asciiTheme="minorBidi" w:hAnsiTheme="minorBidi" w:cstheme="minorBidi"/>
          <w:b/>
        </w:rPr>
      </w:pPr>
    </w:p>
    <w:p w:rsidR="008724BE" w:rsidRDefault="008724BE" w:rsidP="008724BE">
      <w:pPr>
        <w:spacing w:line="360" w:lineRule="auto"/>
        <w:ind w:right="1984"/>
        <w:jc w:val="both"/>
        <w:rPr>
          <w:rFonts w:asciiTheme="minorBidi" w:hAnsiTheme="minorBidi" w:cstheme="minorBidi"/>
        </w:rPr>
      </w:pPr>
      <w:r>
        <w:rPr>
          <w:rFonts w:asciiTheme="minorBidi" w:hAnsiTheme="minorBidi" w:cstheme="minorBidi"/>
          <w:b/>
          <w:bCs/>
          <w:lang w:val="el-GR"/>
        </w:rPr>
        <w:t>Φεβρουάριος 2017 – Η LIQUI MOLY κάνει εξαγωγές σε περισσότερες από 120 χώρες.</w:t>
      </w:r>
      <w:r>
        <w:rPr>
          <w:rFonts w:asciiTheme="minorBidi" w:hAnsiTheme="minorBidi" w:cstheme="minorBidi"/>
          <w:lang w:val="el-GR"/>
        </w:rPr>
        <w:t xml:space="preserve"> </w:t>
      </w:r>
      <w:r>
        <w:rPr>
          <w:rFonts w:asciiTheme="minorBidi" w:hAnsiTheme="minorBidi" w:cstheme="minorBidi"/>
          <w:b/>
          <w:bCs/>
          <w:lang w:val="el-GR"/>
        </w:rPr>
        <w:t>Σε αυτές περιλαμβάνονται χώρες που εκ πρώτης όψεως δεν εμπνέουν εμπιστοσύνη για μεγάλους τζίρους, αλλά στις οποίες η εταιρεία που εξειδικεύεται στα λιπαντικά και τα πρόσθετα σημειώνει υψηλά έσοδα.</w:t>
      </w:r>
      <w:r>
        <w:rPr>
          <w:rFonts w:asciiTheme="minorBidi" w:hAnsiTheme="minorBidi" w:cstheme="minorBidi"/>
          <w:lang w:val="el-GR"/>
        </w:rPr>
        <w:t xml:space="preserve"> </w:t>
      </w:r>
      <w:r>
        <w:rPr>
          <w:rFonts w:asciiTheme="minorBidi" w:hAnsiTheme="minorBidi" w:cstheme="minorBidi"/>
          <w:b/>
          <w:bCs/>
          <w:lang w:val="el-GR"/>
        </w:rPr>
        <w:t>Ο Ernst Prost, ιδιοκτήτης και διευθύνων σύμβουλος της LIQUI MOLY, αποδίδει αυτό το γεγονός στην ποιότητα «made in Germany» σε συνδυασμό με τη γνώση των τοπικών αγορών.</w:t>
      </w: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l-GR"/>
        </w:rPr>
        <w:t>Στις ιδιαίτερα σημαντικές χώρες εξαγωγών για τη LIQUI MOLY συγκαταλέγονται κράτη όπως το Ιράκ, το Τουρκμενιστάν και η Αλγερία.</w:t>
      </w:r>
      <w:r>
        <w:rPr>
          <w:rFonts w:asciiTheme="minorBidi" w:hAnsiTheme="minorBidi"/>
          <w:sz w:val="24"/>
          <w:szCs w:val="24"/>
          <w:lang w:val="el-GR"/>
        </w:rPr>
        <w:t xml:space="preserve"> </w:t>
      </w:r>
      <w:r>
        <w:rPr>
          <w:rFonts w:asciiTheme="minorBidi" w:hAnsiTheme="minorBidi"/>
          <w:b/>
          <w:bCs/>
          <w:sz w:val="24"/>
          <w:szCs w:val="24"/>
          <w:lang w:val="el-GR"/>
        </w:rPr>
        <w:t>Δεν πρόκειται ακριβώς για τις κλασικές ανεπτυγμένες αγορές.</w:t>
      </w:r>
    </w:p>
    <w:p w:rsidR="008724BE" w:rsidRDefault="008724BE" w:rsidP="008724BE">
      <w:pPr>
        <w:pStyle w:val="KeinLeerraum"/>
        <w:spacing w:line="360" w:lineRule="auto"/>
        <w:ind w:right="1984"/>
        <w:jc w:val="both"/>
        <w:rPr>
          <w:rFonts w:asciiTheme="minorBidi" w:hAnsiTheme="minorBidi"/>
          <w:sz w:val="24"/>
          <w:szCs w:val="24"/>
        </w:rPr>
      </w:pPr>
      <w:r>
        <w:rPr>
          <w:rFonts w:asciiTheme="minorBidi" w:hAnsiTheme="minorBidi"/>
          <w:b/>
          <w:bCs/>
          <w:sz w:val="24"/>
          <w:szCs w:val="24"/>
          <w:lang w:val="el-GR"/>
        </w:rPr>
        <w:t>Ο Ernst Prost δηλώνει:</w:t>
      </w:r>
      <w:r>
        <w:rPr>
          <w:rFonts w:asciiTheme="minorBidi" w:hAnsiTheme="minorBidi"/>
          <w:sz w:val="24"/>
          <w:szCs w:val="24"/>
          <w:lang w:val="el-GR"/>
        </w:rPr>
        <w:t xml:space="preserve"> Ακριβώς αυτός είναι ένας από τους λόγους της επιτυχίας μας. Ας πάρουμε για παράδειγμα το Ιράκ: Ορισμένα τμήματα της χώρας βρίσκονται ακόμη υπό την κατοχή του ισλαμικού κράτους, τα τελευταία χρόνια σημειώθηκαν πολλά βίαια επεισόδια υπό τη μορφή εμφύλιας διαμάχης και η αγοραστική δύναμη απέχει παρασάγγας από τα ευρωπαϊκά επίπεδα ευημερίας. Έτσι, πολλοί από τους ανταγωνιστές μας απομακρύνονται από τη συγκεκριμένη χώρα. Στην πραγματικότητα, όμως, το Ιράκ προσφέρει πολύ σημαντικές ευκαιρίες. Απλώς πρέπει να τις εκμεταλλευτούμε. Το 2016, ο κύκλος εργασιών μας στο Ιράκ ξεπέρασε τα πέντε εκατομμύρια ευρώ.</w:t>
      </w: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l-GR"/>
        </w:rPr>
        <w:lastRenderedPageBreak/>
        <w:t>Πώς τα καταφέρνουμε;</w:t>
      </w:r>
    </w:p>
    <w:p w:rsidR="008724BE" w:rsidRDefault="008724BE" w:rsidP="008724BE">
      <w:pPr>
        <w:pStyle w:val="KeinLeerraum"/>
        <w:spacing w:line="360" w:lineRule="auto"/>
        <w:ind w:right="1984"/>
        <w:jc w:val="both"/>
        <w:rPr>
          <w:rFonts w:asciiTheme="minorBidi" w:hAnsiTheme="minorBidi"/>
          <w:sz w:val="24"/>
          <w:szCs w:val="24"/>
        </w:rPr>
      </w:pPr>
      <w:r>
        <w:rPr>
          <w:rFonts w:asciiTheme="minorBidi" w:hAnsiTheme="minorBidi"/>
          <w:sz w:val="24"/>
          <w:szCs w:val="24"/>
          <w:lang w:val="el-GR"/>
        </w:rPr>
        <w:t xml:space="preserve">Συνδυάζουμε την ποιότητα «made in Germany» με τη γνώση της τοπικής αγοράς. Η γνώση της τοπικής αγοράς βασίζεται στη στενή συνεργασία μας με τοπικούς εισαγωγείς. Γνωρίζουν τη χώρα τους πολύ καλύτερα από εμάς και τους παρέχουμε μεγάλη ελευθερία αναφορικά με τη διάθεση των λιπαντικών και των πρόσθετών μας στην αγορά. Δεν σκεφτήκαμε ποτέ να συντονίσουμε την εμπορική διάθεση κεντρικά από τη Γερμανία. Αυτό θα σήμαινε βέβαιη αποτυχία. Το έργο μας έγκειται στο να παρέχουμε στους εισαγωγείς μας ό,τι χρειάζονται για μια επιτυχημένη διάθεση στην αγορά. Και παραμένουμε ενωμένοι. Τρέφω βαθύ σεβασμό για τους πελάτες μας, οι οποίοι κάνουν εξαιρετική δουλειά σε περιοχές που πλήττονται από την κρίση ή τον πόλεμο παρά τις αντίξοες συνθήκες. Αν στο μέλλον τα πράγματα δυσκολέψουν, θα συνεχίσουμε παρ' όλα αυτά μαζί την κοινή μας πορεία. Η αφοσίωση και η συνεργασία είναι για μας σημαντικότερες από το γρήγορο χρήμα. Μια στάση ζωής, η οποία αποδίδει μακροπρόθεσμα ακόμη και από οικονομικής απόψεως. </w:t>
      </w: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l-GR"/>
        </w:rPr>
        <w:t>Διαφέρει η γκάμα προϊόντων στις συγκεκριμένες χώρες σε σχέση με τη Γερμανία;</w:t>
      </w:r>
    </w:p>
    <w:p w:rsidR="008724BE" w:rsidRDefault="008724BE" w:rsidP="008724BE">
      <w:pPr>
        <w:pStyle w:val="KeinLeerraum"/>
        <w:spacing w:line="360" w:lineRule="auto"/>
        <w:ind w:right="1984"/>
        <w:jc w:val="both"/>
        <w:rPr>
          <w:rFonts w:asciiTheme="minorBidi" w:hAnsiTheme="minorBidi"/>
          <w:sz w:val="24"/>
          <w:szCs w:val="24"/>
        </w:rPr>
      </w:pPr>
      <w:r>
        <w:rPr>
          <w:rFonts w:asciiTheme="minorBidi" w:hAnsiTheme="minorBidi"/>
          <w:sz w:val="24"/>
          <w:szCs w:val="24"/>
          <w:lang w:val="el-GR"/>
        </w:rPr>
        <w:t xml:space="preserve">Όχι. Κατά κανόνα, η γκάμα μας είναι διαθέσιμη με όλα τα προϊόντα σε όλες τις χώρες. Αλλά φυσικά, τα οχήματα που κυκλοφορούν σε κάθε χώρα διαφέρουν και, κατά συνέπεια, διαφέρει και η ζήτηση. </w:t>
      </w: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l-GR"/>
        </w:rPr>
        <w:t>Αναζητά η LIQUI MOLY τώρα πρωτίστως εξειδικευμένες αγορές όπως το Ιράκ, για να αναπτυχθεί περαιτέρω;</w:t>
      </w:r>
    </w:p>
    <w:p w:rsidR="008724BE" w:rsidRDefault="008724BE" w:rsidP="008724BE">
      <w:pPr>
        <w:pStyle w:val="KeinLeerraum"/>
        <w:spacing w:line="360" w:lineRule="auto"/>
        <w:ind w:right="1984"/>
        <w:jc w:val="both"/>
        <w:rPr>
          <w:rFonts w:asciiTheme="minorBidi" w:hAnsiTheme="minorBidi"/>
          <w:sz w:val="24"/>
          <w:szCs w:val="24"/>
        </w:rPr>
      </w:pPr>
      <w:r>
        <w:rPr>
          <w:rFonts w:asciiTheme="minorBidi" w:hAnsiTheme="minorBidi"/>
          <w:sz w:val="24"/>
          <w:szCs w:val="24"/>
          <w:lang w:val="el-GR"/>
        </w:rPr>
        <w:t xml:space="preserve">Όχι βέβαια. Γι' αυτό έχουμε ακόμη πολύ μεγάλο δυναμικό ανάπτυξης στις μεγάλες αγορές. Εκεί, η πίεση του ανταγωνισμού είναι μεγαλύτερη, αλλά ο ανταγωνισμός είναι για μας κίνητρο και όχι τροχοπέδη. Αυτό αποδεικνύεται εξάλλου από τη σημαντική μας ανάπτυξη στις ΗΠΑ και την Κίνα. </w:t>
      </w:r>
    </w:p>
    <w:p w:rsidR="008724BE" w:rsidRDefault="008724BE" w:rsidP="008724BE">
      <w:pPr>
        <w:pStyle w:val="KeinLeerraum"/>
        <w:spacing w:line="360" w:lineRule="auto"/>
        <w:ind w:right="1984"/>
        <w:jc w:val="both"/>
        <w:rPr>
          <w:rFonts w:asciiTheme="minorBidi" w:hAnsiTheme="minorBidi"/>
          <w:sz w:val="24"/>
          <w:szCs w:val="24"/>
        </w:rPr>
      </w:pPr>
    </w:p>
    <w:p w:rsidR="008724BE" w:rsidRDefault="008724BE" w:rsidP="008724BE">
      <w:pPr>
        <w:pStyle w:val="KeinLeerraum"/>
        <w:spacing w:line="360" w:lineRule="auto"/>
        <w:ind w:right="1984"/>
        <w:jc w:val="both"/>
        <w:rPr>
          <w:rFonts w:asciiTheme="minorBidi" w:hAnsiTheme="minorBidi"/>
          <w:b/>
          <w:sz w:val="24"/>
          <w:szCs w:val="24"/>
        </w:rPr>
      </w:pPr>
      <w:r>
        <w:rPr>
          <w:rFonts w:asciiTheme="minorBidi" w:hAnsiTheme="minorBidi"/>
          <w:b/>
          <w:bCs/>
          <w:sz w:val="24"/>
          <w:szCs w:val="24"/>
          <w:lang w:val="el-GR"/>
        </w:rPr>
        <w:lastRenderedPageBreak/>
        <w:t>Αυτό ακούγεται σαν να μην υπάρχουν δύσκολες αγορές.</w:t>
      </w:r>
    </w:p>
    <w:p w:rsidR="008724BE" w:rsidRDefault="008724BE" w:rsidP="008724BE">
      <w:pPr>
        <w:pStyle w:val="KeinLeerraum"/>
        <w:spacing w:line="360" w:lineRule="auto"/>
        <w:ind w:right="1984"/>
        <w:jc w:val="both"/>
        <w:rPr>
          <w:rFonts w:asciiTheme="minorBidi" w:hAnsiTheme="minorBidi"/>
          <w:sz w:val="24"/>
          <w:szCs w:val="24"/>
        </w:rPr>
      </w:pPr>
      <w:r>
        <w:rPr>
          <w:rFonts w:asciiTheme="minorBidi" w:hAnsiTheme="minorBidi"/>
          <w:sz w:val="24"/>
          <w:szCs w:val="24"/>
          <w:lang w:val="el-GR"/>
        </w:rPr>
        <w:t xml:space="preserve">Φυσικά και υπάρχουν. Κάθε αγορά έχει τα εμπόδιά της. Η Ιαπωνία, λόγου χάριν, είναι μια πολύ απαιτητική αγορά. Αυτό οφείλεται στην κουλτούρα της, αλλά και στο νομοθετικό της πλαίσιο. Εκεί, συνεχίζουμε να αντιμετωπίζουμε δυσκολίες προς το παρόν. Για τον λόγο αυτό, έχουμε προσλάβει Ιάπωνες ειδικούς του κλάδου, οι οποίοι μας βοηθούν να επεκτείνουμε το μερίδιο αγοράς μας στη συγκεκριμένη χώρα. </w:t>
      </w:r>
    </w:p>
    <w:p w:rsidR="008E2C02" w:rsidRDefault="008E2C02" w:rsidP="008E2C02">
      <w:pPr>
        <w:spacing w:line="360" w:lineRule="auto"/>
        <w:ind w:right="1984"/>
        <w:jc w:val="both"/>
        <w:rPr>
          <w:rFonts w:asciiTheme="minorBidi" w:hAnsiTheme="minorBidi" w:cstheme="minorBidi"/>
        </w:rPr>
      </w:pPr>
      <w:bookmarkStart w:id="0" w:name="_GoBack"/>
      <w:bookmarkEnd w:id="0"/>
    </w:p>
    <w:p w:rsidR="008E2C02" w:rsidRDefault="008E2C02" w:rsidP="008E2C02">
      <w:pPr>
        <w:spacing w:line="360" w:lineRule="auto"/>
        <w:ind w:right="1984"/>
        <w:jc w:val="both"/>
        <w:rPr>
          <w:rFonts w:asciiTheme="minorBidi" w:hAnsiTheme="minorBidi" w:cstheme="minorBidi"/>
        </w:rPr>
      </w:pPr>
    </w:p>
    <w:p w:rsidR="008E2C02" w:rsidRDefault="008E2C02" w:rsidP="008E2C02">
      <w:pPr>
        <w:spacing w:line="360" w:lineRule="auto"/>
        <w:ind w:right="1984"/>
        <w:jc w:val="both"/>
        <w:rPr>
          <w:rFonts w:asciiTheme="minorBidi" w:hAnsiTheme="minorBidi" w:cstheme="minorBidi"/>
        </w:rPr>
      </w:pPr>
    </w:p>
    <w:p w:rsidR="008E2C02" w:rsidRDefault="008E2C02" w:rsidP="008E2C02">
      <w:pPr>
        <w:spacing w:line="360" w:lineRule="auto"/>
        <w:ind w:right="1984"/>
        <w:jc w:val="both"/>
        <w:rPr>
          <w:rFonts w:asciiTheme="minorBidi" w:hAnsiTheme="minorBidi" w:cstheme="minorBidi"/>
          <w:b/>
          <w:bCs/>
        </w:rPr>
      </w:pPr>
      <w:r>
        <w:rPr>
          <w:rFonts w:asciiTheme="minorBidi" w:hAnsiTheme="minorBidi" w:cstheme="minorBidi"/>
          <w:b/>
          <w:bCs/>
          <w:lang w:val="el-GR"/>
        </w:rPr>
        <w:t>Σχετικά με τη LIQUI MOLY</w:t>
      </w:r>
    </w:p>
    <w:p w:rsidR="008E2C02" w:rsidRDefault="008E2C02" w:rsidP="00E54C3A">
      <w:pPr>
        <w:spacing w:line="360" w:lineRule="auto"/>
        <w:ind w:right="1984"/>
        <w:jc w:val="both"/>
        <w:rPr>
          <w:rFonts w:asciiTheme="minorBidi" w:hAnsiTheme="minorBidi" w:cstheme="minorBidi"/>
        </w:rPr>
      </w:pPr>
      <w:r>
        <w:rPr>
          <w:rFonts w:asciiTheme="minorBidi" w:hAnsiTheme="minorBidi" w:cstheme="minorBidi"/>
          <w:lang w:val="el-GR"/>
        </w:rPr>
        <w:t>Η LIQUI MOLY προσφέρει με σχεδόν 4000 προϊόντα τη μεγαλύτερη γκάμα χημικών προϊόντων για μηχανοκίνητα οχήματα στον κόσμο: λάδια και πρόσθετα κινητήρα, γράσα και πάστες, σπρέι και προϊόντα περιποίησης αυτοκινήτου, κόλλες και στεγανοποιητικά. Η LIQUI MOLY ιδρύθηκε το 1957 και τα προϊόντα της σχεδιάζονται και παράγονται αποκλειστικά στη Γερμανία. Εκεί αποτελεί τον αδιαμφισβήτητο ηγέτη της αγοράς στα πρόσθετα και βραβεύεται συνεχώς ως η καλύτερη μάρκα λαδιών. Η επιχείρηση με ιδιοκτήτη τον Ernst Prost διαθέτει τα προϊόντα της σε περισσότερες από 120 χώρες και ο κύκλος εργα</w:t>
      </w:r>
      <w:r w:rsidR="00E54C3A">
        <w:rPr>
          <w:rFonts w:asciiTheme="minorBidi" w:hAnsiTheme="minorBidi" w:cstheme="minorBidi"/>
          <w:lang w:val="el-GR"/>
        </w:rPr>
        <w:t>σιών της άγγιξε το 201</w:t>
      </w:r>
      <w:r w:rsidR="00E54C3A">
        <w:rPr>
          <w:rFonts w:asciiTheme="minorBidi" w:hAnsiTheme="minorBidi" w:cstheme="minorBidi"/>
        </w:rPr>
        <w:t>6</w:t>
      </w:r>
      <w:r>
        <w:rPr>
          <w:rFonts w:asciiTheme="minorBidi" w:hAnsiTheme="minorBidi" w:cstheme="minorBidi"/>
          <w:lang w:val="el-GR"/>
        </w:rPr>
        <w:t xml:space="preserve"> τα 4</w:t>
      </w:r>
      <w:r w:rsidR="00E54C3A">
        <w:rPr>
          <w:rFonts w:asciiTheme="minorBidi" w:hAnsiTheme="minorBidi" w:cstheme="minorBidi"/>
        </w:rPr>
        <w:t>89</w:t>
      </w:r>
      <w:r>
        <w:rPr>
          <w:rFonts w:asciiTheme="minorBidi" w:hAnsiTheme="minorBidi" w:cstheme="minorBidi"/>
          <w:lang w:val="el-GR"/>
        </w:rPr>
        <w:t xml:space="preserve"> εκατομμύρια ευρώ.</w:t>
      </w:r>
    </w:p>
    <w:p w:rsidR="00EC6DBF" w:rsidRPr="0036451B" w:rsidRDefault="00EC6DBF" w:rsidP="00EE7D4C">
      <w:pPr>
        <w:tabs>
          <w:tab w:val="left" w:pos="7020"/>
        </w:tabs>
        <w:spacing w:line="360" w:lineRule="auto"/>
        <w:ind w:right="2053"/>
        <w:jc w:val="both"/>
        <w:rPr>
          <w:rFonts w:ascii="Arial" w:hAnsi="Arial" w:cs="Arial"/>
          <w:lang w:val="el-GR"/>
        </w:rPr>
      </w:pPr>
    </w:p>
    <w:p w:rsidR="00EC6DBF" w:rsidRPr="0036451B" w:rsidRDefault="00EC6DBF" w:rsidP="00EC6DBF">
      <w:pPr>
        <w:keepNext/>
        <w:keepLines/>
        <w:tabs>
          <w:tab w:val="left" w:pos="7020"/>
        </w:tabs>
        <w:spacing w:line="360" w:lineRule="auto"/>
        <w:ind w:right="2053"/>
        <w:jc w:val="both"/>
        <w:rPr>
          <w:rFonts w:ascii="Arial" w:hAnsi="Arial" w:cs="Arial"/>
          <w:lang w:val="el-GR"/>
        </w:rPr>
      </w:pPr>
    </w:p>
    <w:p w:rsidR="00D3098D" w:rsidRPr="0036451B" w:rsidRDefault="00D3098D" w:rsidP="00D3098D">
      <w:pPr>
        <w:keepNext/>
        <w:keepLines/>
        <w:tabs>
          <w:tab w:val="left" w:pos="7020"/>
        </w:tabs>
        <w:spacing w:line="360" w:lineRule="auto"/>
        <w:ind w:right="2053"/>
        <w:jc w:val="both"/>
        <w:rPr>
          <w:rFonts w:ascii="Arial" w:hAnsi="Arial" w:cs="Arial"/>
          <w:lang w:val="el-GR"/>
        </w:rPr>
      </w:pPr>
    </w:p>
    <w:p w:rsidR="00D3098D" w:rsidRPr="0036451B" w:rsidRDefault="00D3098D" w:rsidP="00D3098D">
      <w:pPr>
        <w:tabs>
          <w:tab w:val="left" w:pos="7020"/>
        </w:tabs>
        <w:autoSpaceDE w:val="0"/>
        <w:autoSpaceDN w:val="0"/>
        <w:adjustRightInd w:val="0"/>
        <w:ind w:right="2052"/>
        <w:jc w:val="both"/>
        <w:rPr>
          <w:rStyle w:val="Fett"/>
          <w:rFonts w:ascii="Arial" w:hAnsi="Arial" w:cs="Arial"/>
        </w:rPr>
      </w:pPr>
      <w:r w:rsidRPr="0036451B">
        <w:rPr>
          <w:rStyle w:val="Fett"/>
          <w:rFonts w:ascii="Arial" w:hAnsi="Arial" w:cs="Arial"/>
          <w:lang w:val="el-GR"/>
        </w:rPr>
        <w:t>Περισσότερες πληροφορίες θα βρείτε:</w:t>
      </w:r>
    </w:p>
    <w:p w:rsidR="00D3098D" w:rsidRPr="0036451B" w:rsidRDefault="00D3098D" w:rsidP="00D3098D">
      <w:pPr>
        <w:tabs>
          <w:tab w:val="left" w:pos="7020"/>
        </w:tabs>
        <w:autoSpaceDE w:val="0"/>
        <w:autoSpaceDN w:val="0"/>
        <w:adjustRightInd w:val="0"/>
        <w:ind w:right="2052"/>
        <w:jc w:val="both"/>
        <w:rPr>
          <w:rFonts w:ascii="Arial" w:hAnsi="Arial" w:cs="Arial"/>
          <w:color w:val="000000"/>
        </w:rPr>
      </w:pPr>
    </w:p>
    <w:tbl>
      <w:tblPr>
        <w:tblW w:w="0" w:type="auto"/>
        <w:tblLook w:val="01E0" w:firstRow="1" w:lastRow="1" w:firstColumn="1" w:lastColumn="1" w:noHBand="0" w:noVBand="0"/>
      </w:tblPr>
      <w:tblGrid>
        <w:gridCol w:w="3284"/>
        <w:gridCol w:w="567"/>
        <w:gridCol w:w="3348"/>
      </w:tblGrid>
      <w:tr w:rsidR="00D3098D" w:rsidRPr="0036451B" w:rsidTr="00F357BF">
        <w:trPr>
          <w:cantSplit/>
          <w:trHeight w:val="285"/>
        </w:trPr>
        <w:tc>
          <w:tcPr>
            <w:tcW w:w="3284" w:type="dxa"/>
            <w:shd w:val="clear" w:color="auto" w:fill="auto"/>
          </w:tcPr>
          <w:p w:rsidR="00D3098D" w:rsidRPr="0036451B" w:rsidRDefault="00D3098D" w:rsidP="00F357BF">
            <w:pPr>
              <w:tabs>
                <w:tab w:val="left" w:pos="7020"/>
              </w:tabs>
              <w:autoSpaceDE w:val="0"/>
              <w:autoSpaceDN w:val="0"/>
              <w:adjustRightInd w:val="0"/>
              <w:ind w:right="27"/>
              <w:jc w:val="both"/>
              <w:rPr>
                <w:rFonts w:ascii="Arial" w:hAnsi="Arial" w:cs="Arial"/>
                <w:b/>
                <w:color w:val="000000"/>
                <w:lang w:val="en-GB"/>
              </w:rPr>
            </w:pPr>
            <w:r w:rsidRPr="0036451B">
              <w:rPr>
                <w:rFonts w:ascii="Arial" w:hAnsi="Arial" w:cs="Arial"/>
                <w:b/>
                <w:color w:val="000000"/>
                <w:lang w:val="en-GB"/>
              </w:rPr>
              <w:t>Local LIQUI MOLY Partner</w:t>
            </w:r>
          </w:p>
        </w:tc>
        <w:tc>
          <w:tcPr>
            <w:tcW w:w="567" w:type="dxa"/>
            <w:shd w:val="clear" w:color="auto" w:fill="auto"/>
          </w:tcPr>
          <w:p w:rsidR="00D3098D" w:rsidRPr="0036451B" w:rsidRDefault="00D3098D" w:rsidP="00F357BF">
            <w:pPr>
              <w:tabs>
                <w:tab w:val="left" w:pos="7020"/>
              </w:tabs>
              <w:autoSpaceDE w:val="0"/>
              <w:autoSpaceDN w:val="0"/>
              <w:adjustRightInd w:val="0"/>
              <w:jc w:val="center"/>
              <w:rPr>
                <w:rFonts w:ascii="Arial" w:hAnsi="Arial" w:cs="Arial"/>
                <w:b/>
                <w:color w:val="000000"/>
                <w:lang w:val="en-GB"/>
              </w:rPr>
            </w:pPr>
          </w:p>
        </w:tc>
        <w:tc>
          <w:tcPr>
            <w:tcW w:w="3348" w:type="dxa"/>
            <w:shd w:val="clear" w:color="auto" w:fill="auto"/>
          </w:tcPr>
          <w:p w:rsidR="00D3098D" w:rsidRPr="0036451B" w:rsidRDefault="00D3098D" w:rsidP="00F357BF">
            <w:pPr>
              <w:tabs>
                <w:tab w:val="left" w:pos="7020"/>
              </w:tabs>
              <w:autoSpaceDE w:val="0"/>
              <w:autoSpaceDN w:val="0"/>
              <w:adjustRightInd w:val="0"/>
              <w:jc w:val="both"/>
              <w:rPr>
                <w:rFonts w:ascii="Arial" w:hAnsi="Arial" w:cs="Arial"/>
                <w:b/>
                <w:color w:val="000000"/>
                <w:lang w:val="en-GB"/>
              </w:rPr>
            </w:pPr>
            <w:r w:rsidRPr="0036451B">
              <w:rPr>
                <w:rFonts w:ascii="Arial" w:hAnsi="Arial" w:cs="Arial"/>
                <w:b/>
                <w:color w:val="000000"/>
                <w:lang w:val="en-GB"/>
              </w:rPr>
              <w:t>LIQUI MOLY Headquarters</w:t>
            </w:r>
          </w:p>
          <w:p w:rsidR="00D3098D" w:rsidRPr="0036451B" w:rsidRDefault="00D3098D" w:rsidP="00F357BF">
            <w:pPr>
              <w:tabs>
                <w:tab w:val="left" w:pos="7020"/>
              </w:tabs>
              <w:autoSpaceDE w:val="0"/>
              <w:autoSpaceDN w:val="0"/>
              <w:adjustRightInd w:val="0"/>
              <w:jc w:val="both"/>
              <w:rPr>
                <w:rFonts w:ascii="Arial" w:hAnsi="Arial" w:cs="Arial"/>
                <w:b/>
                <w:color w:val="000000"/>
                <w:lang w:val="en-GB"/>
              </w:rPr>
            </w:pPr>
          </w:p>
        </w:tc>
      </w:tr>
      <w:tr w:rsidR="00D3098D" w:rsidRPr="0036451B" w:rsidTr="00F357BF">
        <w:trPr>
          <w:cantSplit/>
          <w:trHeight w:val="285"/>
        </w:trPr>
        <w:tc>
          <w:tcPr>
            <w:tcW w:w="3284" w:type="dxa"/>
            <w:shd w:val="clear" w:color="auto" w:fill="auto"/>
          </w:tcPr>
          <w:p w:rsidR="00D3098D" w:rsidRPr="0036451B" w:rsidRDefault="00D3098D" w:rsidP="00F357BF">
            <w:pPr>
              <w:tabs>
                <w:tab w:val="left" w:pos="7020"/>
              </w:tabs>
              <w:autoSpaceDE w:val="0"/>
              <w:autoSpaceDN w:val="0"/>
              <w:adjustRightInd w:val="0"/>
              <w:ind w:right="27"/>
              <w:jc w:val="both"/>
              <w:rPr>
                <w:rFonts w:ascii="Arial" w:hAnsi="Arial" w:cs="Arial"/>
                <w:color w:val="000000"/>
                <w:lang w:val="en-US"/>
              </w:rPr>
            </w:pPr>
            <w:r w:rsidRPr="0036451B">
              <w:rPr>
                <w:rFonts w:ascii="Arial" w:hAnsi="Arial" w:cs="Arial"/>
                <w:color w:val="000000"/>
                <w:lang w:val="en-US"/>
              </w:rPr>
              <w:lastRenderedPageBreak/>
              <w:t>S&amp;M E. SCAZIKIS – L. MARANGOS S.A.</w:t>
            </w:r>
          </w:p>
          <w:p w:rsidR="00D3098D" w:rsidRPr="0036451B" w:rsidRDefault="00D3098D" w:rsidP="00F357BF">
            <w:pPr>
              <w:tabs>
                <w:tab w:val="left" w:pos="7020"/>
              </w:tabs>
              <w:autoSpaceDE w:val="0"/>
              <w:autoSpaceDN w:val="0"/>
              <w:adjustRightInd w:val="0"/>
              <w:ind w:right="27"/>
              <w:jc w:val="both"/>
              <w:rPr>
                <w:rFonts w:ascii="Arial" w:hAnsi="Arial" w:cs="Arial"/>
                <w:color w:val="000000"/>
                <w:lang w:val="pt-PT"/>
              </w:rPr>
            </w:pPr>
            <w:r w:rsidRPr="0036451B">
              <w:rPr>
                <w:rFonts w:ascii="Arial" w:hAnsi="Arial" w:cs="Arial"/>
                <w:color w:val="000000"/>
                <w:lang w:val="pt-PT"/>
              </w:rPr>
              <w:t>Georgios Drakos</w:t>
            </w:r>
          </w:p>
          <w:p w:rsidR="00D3098D" w:rsidRPr="0036451B" w:rsidRDefault="00D3098D" w:rsidP="00F357BF">
            <w:pPr>
              <w:tabs>
                <w:tab w:val="left" w:pos="7020"/>
              </w:tabs>
              <w:autoSpaceDE w:val="0"/>
              <w:autoSpaceDN w:val="0"/>
              <w:adjustRightInd w:val="0"/>
              <w:ind w:right="27"/>
              <w:jc w:val="both"/>
              <w:rPr>
                <w:rFonts w:ascii="Arial" w:hAnsi="Arial" w:cs="Arial"/>
                <w:color w:val="000000"/>
                <w:lang w:val="pt-PT"/>
              </w:rPr>
            </w:pPr>
            <w:r w:rsidRPr="0036451B">
              <w:rPr>
                <w:rFonts w:ascii="Arial" w:hAnsi="Arial" w:cs="Arial"/>
                <w:color w:val="000000"/>
                <w:lang w:val="pt-PT"/>
              </w:rPr>
              <w:t>Tel.: 2310779606</w:t>
            </w:r>
          </w:p>
          <w:p w:rsidR="00D3098D" w:rsidRPr="0036451B" w:rsidRDefault="00D3098D" w:rsidP="00F357BF">
            <w:pPr>
              <w:tabs>
                <w:tab w:val="left" w:pos="7020"/>
              </w:tabs>
              <w:autoSpaceDE w:val="0"/>
              <w:autoSpaceDN w:val="0"/>
              <w:adjustRightInd w:val="0"/>
              <w:ind w:right="27"/>
              <w:jc w:val="both"/>
              <w:rPr>
                <w:rFonts w:ascii="Arial" w:hAnsi="Arial" w:cs="Arial"/>
                <w:color w:val="000000"/>
                <w:lang w:val="pt-PT"/>
              </w:rPr>
            </w:pPr>
            <w:r w:rsidRPr="0036451B">
              <w:rPr>
                <w:rFonts w:ascii="Arial" w:hAnsi="Arial" w:cs="Arial"/>
                <w:color w:val="000000"/>
                <w:lang w:val="pt-PT"/>
              </w:rPr>
              <w:t>Fax.: 2310796704</w:t>
            </w:r>
          </w:p>
          <w:p w:rsidR="00D3098D" w:rsidRPr="0036451B" w:rsidRDefault="00D3098D" w:rsidP="00F357BF">
            <w:pPr>
              <w:tabs>
                <w:tab w:val="left" w:pos="7020"/>
              </w:tabs>
              <w:autoSpaceDE w:val="0"/>
              <w:autoSpaceDN w:val="0"/>
              <w:adjustRightInd w:val="0"/>
              <w:ind w:right="27"/>
              <w:jc w:val="both"/>
              <w:rPr>
                <w:rFonts w:ascii="Arial" w:hAnsi="Arial" w:cs="Arial"/>
                <w:color w:val="000000"/>
                <w:lang w:val="pt-PT"/>
              </w:rPr>
            </w:pPr>
            <w:r w:rsidRPr="0036451B">
              <w:rPr>
                <w:rFonts w:ascii="Arial" w:hAnsi="Arial" w:cs="Arial"/>
                <w:color w:val="000000"/>
                <w:lang w:val="pt-PT"/>
              </w:rPr>
              <w:t>e-mail: lubinfo@skama.gr</w:t>
            </w:r>
          </w:p>
        </w:tc>
        <w:tc>
          <w:tcPr>
            <w:tcW w:w="567" w:type="dxa"/>
            <w:shd w:val="clear" w:color="auto" w:fill="auto"/>
          </w:tcPr>
          <w:p w:rsidR="00D3098D" w:rsidRPr="0036451B" w:rsidRDefault="00D3098D" w:rsidP="00F357BF">
            <w:pPr>
              <w:tabs>
                <w:tab w:val="left" w:pos="7020"/>
              </w:tabs>
              <w:autoSpaceDE w:val="0"/>
              <w:autoSpaceDN w:val="0"/>
              <w:adjustRightInd w:val="0"/>
              <w:jc w:val="both"/>
              <w:rPr>
                <w:rFonts w:ascii="Arial" w:hAnsi="Arial" w:cs="Arial"/>
                <w:color w:val="000000"/>
                <w:lang w:val="pt-PT"/>
              </w:rPr>
            </w:pPr>
          </w:p>
        </w:tc>
        <w:tc>
          <w:tcPr>
            <w:tcW w:w="3348" w:type="dxa"/>
            <w:shd w:val="clear" w:color="auto" w:fill="auto"/>
          </w:tcPr>
          <w:p w:rsidR="00D3098D" w:rsidRPr="0036451B" w:rsidRDefault="00D3098D" w:rsidP="00F357BF">
            <w:pPr>
              <w:tabs>
                <w:tab w:val="left" w:pos="7020"/>
              </w:tabs>
              <w:autoSpaceDE w:val="0"/>
              <w:autoSpaceDN w:val="0"/>
              <w:adjustRightInd w:val="0"/>
              <w:jc w:val="both"/>
              <w:rPr>
                <w:rFonts w:ascii="Arial" w:hAnsi="Arial" w:cs="Arial"/>
                <w:color w:val="000000"/>
              </w:rPr>
            </w:pPr>
            <w:r w:rsidRPr="0036451B">
              <w:rPr>
                <w:rFonts w:ascii="Arial" w:hAnsi="Arial" w:cs="Arial"/>
                <w:color w:val="000000"/>
              </w:rPr>
              <w:t>LIQUI MOLY GmbH</w:t>
            </w:r>
          </w:p>
          <w:p w:rsidR="00D3098D" w:rsidRPr="0036451B" w:rsidRDefault="00D3098D" w:rsidP="00F357BF">
            <w:pPr>
              <w:tabs>
                <w:tab w:val="left" w:pos="7020"/>
              </w:tabs>
              <w:autoSpaceDE w:val="0"/>
              <w:autoSpaceDN w:val="0"/>
              <w:adjustRightInd w:val="0"/>
              <w:jc w:val="both"/>
              <w:rPr>
                <w:rFonts w:ascii="Arial" w:hAnsi="Arial" w:cs="Arial"/>
                <w:color w:val="000000"/>
              </w:rPr>
            </w:pPr>
            <w:r w:rsidRPr="0036451B">
              <w:rPr>
                <w:rFonts w:ascii="Arial" w:hAnsi="Arial" w:cs="Arial"/>
                <w:color w:val="000000"/>
              </w:rPr>
              <w:t>Peter Szarafinski</w:t>
            </w:r>
          </w:p>
          <w:p w:rsidR="00D3098D" w:rsidRPr="0036451B" w:rsidRDefault="00D3098D" w:rsidP="00F357BF">
            <w:pPr>
              <w:tabs>
                <w:tab w:val="left" w:pos="7020"/>
              </w:tabs>
              <w:autoSpaceDE w:val="0"/>
              <w:autoSpaceDN w:val="0"/>
              <w:adjustRightInd w:val="0"/>
              <w:jc w:val="both"/>
              <w:rPr>
                <w:rFonts w:ascii="Arial" w:hAnsi="Arial" w:cs="Arial"/>
                <w:color w:val="000000"/>
              </w:rPr>
            </w:pPr>
            <w:proofErr w:type="spellStart"/>
            <w:r w:rsidRPr="0036451B">
              <w:rPr>
                <w:rFonts w:ascii="Arial" w:hAnsi="Arial" w:cs="Arial"/>
                <w:color w:val="000000"/>
              </w:rPr>
              <w:t>Jerg</w:t>
            </w:r>
            <w:proofErr w:type="spellEnd"/>
            <w:r w:rsidRPr="0036451B">
              <w:rPr>
                <w:rFonts w:ascii="Arial" w:hAnsi="Arial" w:cs="Arial"/>
                <w:color w:val="000000"/>
              </w:rPr>
              <w:t>-Wieland-Str. 4</w:t>
            </w:r>
          </w:p>
          <w:p w:rsidR="00D3098D" w:rsidRPr="0036451B" w:rsidRDefault="00D3098D" w:rsidP="00F357BF">
            <w:pPr>
              <w:tabs>
                <w:tab w:val="left" w:pos="7020"/>
              </w:tabs>
              <w:autoSpaceDE w:val="0"/>
              <w:autoSpaceDN w:val="0"/>
              <w:adjustRightInd w:val="0"/>
              <w:jc w:val="both"/>
              <w:rPr>
                <w:rFonts w:ascii="Arial" w:hAnsi="Arial" w:cs="Arial"/>
                <w:color w:val="000000"/>
              </w:rPr>
            </w:pPr>
            <w:r w:rsidRPr="0036451B">
              <w:rPr>
                <w:rFonts w:ascii="Arial" w:hAnsi="Arial" w:cs="Arial"/>
                <w:color w:val="000000"/>
              </w:rPr>
              <w:t>89081 Ulm-Lehr</w:t>
            </w:r>
          </w:p>
          <w:p w:rsidR="00D3098D" w:rsidRPr="0036451B" w:rsidRDefault="00D3098D" w:rsidP="00F357BF">
            <w:pPr>
              <w:tabs>
                <w:tab w:val="left" w:pos="7020"/>
              </w:tabs>
              <w:autoSpaceDE w:val="0"/>
              <w:autoSpaceDN w:val="0"/>
              <w:adjustRightInd w:val="0"/>
              <w:jc w:val="both"/>
              <w:rPr>
                <w:rFonts w:ascii="Arial" w:hAnsi="Arial" w:cs="Arial"/>
                <w:color w:val="000000"/>
                <w:lang w:val="en-GB"/>
              </w:rPr>
            </w:pPr>
            <w:smartTag w:uri="urn:schemas-microsoft-com:office:smarttags" w:element="metricconverter">
              <w:smartTag w:uri="urn:schemas-microsoft-com:office:smarttags" w:element="State">
                <w:r w:rsidRPr="0036451B">
                  <w:rPr>
                    <w:rFonts w:ascii="Arial" w:hAnsi="Arial" w:cs="Arial"/>
                    <w:color w:val="000000"/>
                    <w:lang w:val="en-GB"/>
                  </w:rPr>
                  <w:t>Germany</w:t>
                </w:r>
              </w:smartTag>
            </w:smartTag>
          </w:p>
          <w:p w:rsidR="00D3098D" w:rsidRPr="0036451B" w:rsidRDefault="00D3098D" w:rsidP="00F357BF">
            <w:pPr>
              <w:tabs>
                <w:tab w:val="left" w:pos="7020"/>
              </w:tabs>
              <w:autoSpaceDE w:val="0"/>
              <w:autoSpaceDN w:val="0"/>
              <w:adjustRightInd w:val="0"/>
              <w:jc w:val="both"/>
              <w:rPr>
                <w:rFonts w:ascii="Arial" w:hAnsi="Arial" w:cs="Arial"/>
                <w:color w:val="000000"/>
                <w:lang w:val="en-GB"/>
              </w:rPr>
            </w:pPr>
            <w:r w:rsidRPr="0036451B">
              <w:rPr>
                <w:rFonts w:ascii="Arial" w:hAnsi="Arial" w:cs="Arial"/>
                <w:color w:val="000000"/>
                <w:lang w:val="en-GB"/>
              </w:rPr>
              <w:t>Tel.: +49 7 31/14 20 189</w:t>
            </w:r>
          </w:p>
          <w:p w:rsidR="00D3098D" w:rsidRPr="0036451B" w:rsidRDefault="00D3098D" w:rsidP="00F357BF">
            <w:pPr>
              <w:tabs>
                <w:tab w:val="left" w:pos="7020"/>
              </w:tabs>
              <w:autoSpaceDE w:val="0"/>
              <w:autoSpaceDN w:val="0"/>
              <w:adjustRightInd w:val="0"/>
              <w:jc w:val="both"/>
              <w:rPr>
                <w:rFonts w:ascii="Arial" w:hAnsi="Arial" w:cs="Arial"/>
                <w:color w:val="000000"/>
                <w:lang w:val="en-GB"/>
              </w:rPr>
            </w:pPr>
            <w:r w:rsidRPr="0036451B">
              <w:rPr>
                <w:rFonts w:ascii="Arial" w:hAnsi="Arial" w:cs="Arial"/>
                <w:color w:val="000000"/>
                <w:lang w:val="en-GB"/>
              </w:rPr>
              <w:t>Fax: +49 7 31/14 20 82</w:t>
            </w:r>
          </w:p>
          <w:p w:rsidR="00D3098D" w:rsidRPr="0036451B" w:rsidRDefault="00D3098D" w:rsidP="00F357BF">
            <w:pPr>
              <w:pStyle w:val="Textkrper"/>
              <w:tabs>
                <w:tab w:val="left" w:pos="6660"/>
                <w:tab w:val="left" w:pos="7020"/>
              </w:tabs>
              <w:spacing w:line="240" w:lineRule="auto"/>
              <w:rPr>
                <w:rFonts w:ascii="Arial" w:hAnsi="Arial" w:cs="Arial"/>
                <w:color w:val="000000"/>
                <w:lang w:val="en-US"/>
              </w:rPr>
            </w:pPr>
            <w:r w:rsidRPr="0036451B">
              <w:rPr>
                <w:rFonts w:ascii="Arial" w:hAnsi="Arial" w:cs="Arial"/>
                <w:lang w:val="en-GB"/>
              </w:rPr>
              <w:t>Peter.Szarafinski@liqui-moly.de</w:t>
            </w:r>
          </w:p>
          <w:p w:rsidR="00D3098D" w:rsidRPr="0036451B" w:rsidRDefault="00D3098D" w:rsidP="00F357BF">
            <w:pPr>
              <w:tabs>
                <w:tab w:val="left" w:pos="7020"/>
              </w:tabs>
              <w:autoSpaceDE w:val="0"/>
              <w:autoSpaceDN w:val="0"/>
              <w:adjustRightInd w:val="0"/>
              <w:ind w:right="2052"/>
              <w:jc w:val="both"/>
              <w:rPr>
                <w:rFonts w:ascii="Arial" w:hAnsi="Arial" w:cs="Arial"/>
                <w:color w:val="000000"/>
                <w:lang w:val="en-GB"/>
              </w:rPr>
            </w:pPr>
          </w:p>
        </w:tc>
      </w:tr>
    </w:tbl>
    <w:p w:rsidR="00EE40B5" w:rsidRPr="0036451B" w:rsidRDefault="00EE40B5" w:rsidP="00D3098D">
      <w:pPr>
        <w:keepNext/>
        <w:keepLines/>
        <w:tabs>
          <w:tab w:val="left" w:pos="7020"/>
        </w:tabs>
        <w:spacing w:line="360" w:lineRule="auto"/>
        <w:ind w:right="2053"/>
        <w:jc w:val="both"/>
        <w:rPr>
          <w:rFonts w:ascii="Arial" w:hAnsi="Arial" w:cs="Arial"/>
          <w:color w:val="000000"/>
          <w:lang w:val="en-US"/>
        </w:rPr>
      </w:pPr>
    </w:p>
    <w:sectPr w:rsidR="00EE40B5" w:rsidRPr="003645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94D" w:rsidRDefault="009A194D">
      <w:r>
        <w:separator/>
      </w:r>
    </w:p>
  </w:endnote>
  <w:endnote w:type="continuationSeparator" w:id="0">
    <w:p w:rsidR="009A194D" w:rsidRDefault="009A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4A012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4A012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4A012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94D" w:rsidRDefault="009A194D">
      <w:r>
        <w:separator/>
      </w:r>
    </w:p>
  </w:footnote>
  <w:footnote w:type="continuationSeparator" w:id="0">
    <w:p w:rsidR="009A194D" w:rsidRDefault="009A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4A012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E3571B">
    <w:pPr>
      <w:pStyle w:val="Kopfzeile"/>
    </w:pPr>
    <w:r>
      <w:rPr>
        <w:noProof/>
      </w:rPr>
      <w:drawing>
        <wp:inline distT="0" distB="0" distL="0" distR="0">
          <wp:extent cx="5753100" cy="685800"/>
          <wp:effectExtent l="0" t="0" r="0" b="0"/>
          <wp:docPr id="1" name="Bild 1" descr="Pressemeldung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127" w:rsidRDefault="004A012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4542"/>
    <w:rsid w:val="0001304F"/>
    <w:rsid w:val="00013320"/>
    <w:rsid w:val="0003734B"/>
    <w:rsid w:val="00061660"/>
    <w:rsid w:val="0006653D"/>
    <w:rsid w:val="00067664"/>
    <w:rsid w:val="00070B3A"/>
    <w:rsid w:val="00075E1B"/>
    <w:rsid w:val="00082277"/>
    <w:rsid w:val="000965EA"/>
    <w:rsid w:val="00097F9E"/>
    <w:rsid w:val="000B1B0A"/>
    <w:rsid w:val="000D7A8C"/>
    <w:rsid w:val="000E1C9A"/>
    <w:rsid w:val="000E71C4"/>
    <w:rsid w:val="000E7479"/>
    <w:rsid w:val="00100292"/>
    <w:rsid w:val="00107A72"/>
    <w:rsid w:val="00113E86"/>
    <w:rsid w:val="001149EA"/>
    <w:rsid w:val="00122A7A"/>
    <w:rsid w:val="00122EE1"/>
    <w:rsid w:val="00122FAF"/>
    <w:rsid w:val="00131D0B"/>
    <w:rsid w:val="0014267A"/>
    <w:rsid w:val="00147CFB"/>
    <w:rsid w:val="00152D99"/>
    <w:rsid w:val="00153ED8"/>
    <w:rsid w:val="00163B3A"/>
    <w:rsid w:val="00194AB7"/>
    <w:rsid w:val="0019660B"/>
    <w:rsid w:val="001A2051"/>
    <w:rsid w:val="001A27CA"/>
    <w:rsid w:val="001A4A9E"/>
    <w:rsid w:val="001A6334"/>
    <w:rsid w:val="001A7B69"/>
    <w:rsid w:val="001C5D10"/>
    <w:rsid w:val="0021648A"/>
    <w:rsid w:val="0022378E"/>
    <w:rsid w:val="00227FE1"/>
    <w:rsid w:val="00230AF6"/>
    <w:rsid w:val="002347EF"/>
    <w:rsid w:val="00236C81"/>
    <w:rsid w:val="00237B62"/>
    <w:rsid w:val="002463C1"/>
    <w:rsid w:val="00252F3C"/>
    <w:rsid w:val="00262D22"/>
    <w:rsid w:val="00277FD3"/>
    <w:rsid w:val="00281B11"/>
    <w:rsid w:val="00282F7E"/>
    <w:rsid w:val="00284FF6"/>
    <w:rsid w:val="00290B66"/>
    <w:rsid w:val="002A3DE0"/>
    <w:rsid w:val="002B4459"/>
    <w:rsid w:val="002B71E2"/>
    <w:rsid w:val="002B7A23"/>
    <w:rsid w:val="002C2A74"/>
    <w:rsid w:val="002D4E62"/>
    <w:rsid w:val="002D7175"/>
    <w:rsid w:val="002E51F3"/>
    <w:rsid w:val="002F09D3"/>
    <w:rsid w:val="002F6C4B"/>
    <w:rsid w:val="003153EE"/>
    <w:rsid w:val="00321542"/>
    <w:rsid w:val="003314FC"/>
    <w:rsid w:val="003332E8"/>
    <w:rsid w:val="00333ED2"/>
    <w:rsid w:val="00335297"/>
    <w:rsid w:val="003419F8"/>
    <w:rsid w:val="0035005D"/>
    <w:rsid w:val="00356634"/>
    <w:rsid w:val="0036273C"/>
    <w:rsid w:val="0036282A"/>
    <w:rsid w:val="0036451B"/>
    <w:rsid w:val="0037187B"/>
    <w:rsid w:val="003722C7"/>
    <w:rsid w:val="0038186F"/>
    <w:rsid w:val="00384DC5"/>
    <w:rsid w:val="00385942"/>
    <w:rsid w:val="003A3A2B"/>
    <w:rsid w:val="003B1481"/>
    <w:rsid w:val="003D468B"/>
    <w:rsid w:val="003E1A00"/>
    <w:rsid w:val="003E5162"/>
    <w:rsid w:val="003F539B"/>
    <w:rsid w:val="0041319E"/>
    <w:rsid w:val="0043285D"/>
    <w:rsid w:val="00451339"/>
    <w:rsid w:val="0045455E"/>
    <w:rsid w:val="004747F4"/>
    <w:rsid w:val="00482B35"/>
    <w:rsid w:val="0048318D"/>
    <w:rsid w:val="004859C8"/>
    <w:rsid w:val="004A0127"/>
    <w:rsid w:val="004A019C"/>
    <w:rsid w:val="004A43CD"/>
    <w:rsid w:val="004B105B"/>
    <w:rsid w:val="004B1B68"/>
    <w:rsid w:val="004D0100"/>
    <w:rsid w:val="004D1E7A"/>
    <w:rsid w:val="004E6B13"/>
    <w:rsid w:val="004F3D12"/>
    <w:rsid w:val="004F7538"/>
    <w:rsid w:val="0051048B"/>
    <w:rsid w:val="0052387C"/>
    <w:rsid w:val="00524688"/>
    <w:rsid w:val="00525C07"/>
    <w:rsid w:val="00525CCE"/>
    <w:rsid w:val="005310F9"/>
    <w:rsid w:val="005319BE"/>
    <w:rsid w:val="00535F6F"/>
    <w:rsid w:val="00572516"/>
    <w:rsid w:val="0059594D"/>
    <w:rsid w:val="005B705D"/>
    <w:rsid w:val="005D1A4F"/>
    <w:rsid w:val="005D4371"/>
    <w:rsid w:val="005D4FF1"/>
    <w:rsid w:val="005E03B8"/>
    <w:rsid w:val="005E30DC"/>
    <w:rsid w:val="00603326"/>
    <w:rsid w:val="00613489"/>
    <w:rsid w:val="0061388E"/>
    <w:rsid w:val="00614220"/>
    <w:rsid w:val="006330F0"/>
    <w:rsid w:val="006528C7"/>
    <w:rsid w:val="006627F0"/>
    <w:rsid w:val="00664F68"/>
    <w:rsid w:val="00693997"/>
    <w:rsid w:val="006B1749"/>
    <w:rsid w:val="006C5098"/>
    <w:rsid w:val="006D0125"/>
    <w:rsid w:val="006D0251"/>
    <w:rsid w:val="006D6190"/>
    <w:rsid w:val="006D7CA8"/>
    <w:rsid w:val="006E0812"/>
    <w:rsid w:val="00702E9D"/>
    <w:rsid w:val="007072F6"/>
    <w:rsid w:val="007327FF"/>
    <w:rsid w:val="007453FA"/>
    <w:rsid w:val="007508BE"/>
    <w:rsid w:val="00750AEB"/>
    <w:rsid w:val="00770774"/>
    <w:rsid w:val="0078407B"/>
    <w:rsid w:val="0079318F"/>
    <w:rsid w:val="007A0D53"/>
    <w:rsid w:val="007A400A"/>
    <w:rsid w:val="007A7B9A"/>
    <w:rsid w:val="007A7C07"/>
    <w:rsid w:val="007A7E45"/>
    <w:rsid w:val="007B0F1C"/>
    <w:rsid w:val="007C70ED"/>
    <w:rsid w:val="007D4376"/>
    <w:rsid w:val="007E7DC9"/>
    <w:rsid w:val="00803AB5"/>
    <w:rsid w:val="008229D8"/>
    <w:rsid w:val="00823378"/>
    <w:rsid w:val="00830B6C"/>
    <w:rsid w:val="0084581C"/>
    <w:rsid w:val="00846F93"/>
    <w:rsid w:val="00863209"/>
    <w:rsid w:val="008724BE"/>
    <w:rsid w:val="00883E9A"/>
    <w:rsid w:val="008A2535"/>
    <w:rsid w:val="008A5FFC"/>
    <w:rsid w:val="008B46AA"/>
    <w:rsid w:val="008D76CF"/>
    <w:rsid w:val="008E2C02"/>
    <w:rsid w:val="00906D60"/>
    <w:rsid w:val="009247D4"/>
    <w:rsid w:val="00932522"/>
    <w:rsid w:val="00933569"/>
    <w:rsid w:val="009530AD"/>
    <w:rsid w:val="009535B4"/>
    <w:rsid w:val="0096693E"/>
    <w:rsid w:val="0096740A"/>
    <w:rsid w:val="00977E0C"/>
    <w:rsid w:val="009A0031"/>
    <w:rsid w:val="009A194D"/>
    <w:rsid w:val="009A3AF6"/>
    <w:rsid w:val="009B504E"/>
    <w:rsid w:val="009C1C21"/>
    <w:rsid w:val="009C7FDA"/>
    <w:rsid w:val="009E6F50"/>
    <w:rsid w:val="009F0381"/>
    <w:rsid w:val="009F16B3"/>
    <w:rsid w:val="00A001DF"/>
    <w:rsid w:val="00A057A1"/>
    <w:rsid w:val="00A06ED1"/>
    <w:rsid w:val="00A20FA8"/>
    <w:rsid w:val="00A37CD4"/>
    <w:rsid w:val="00A42CD3"/>
    <w:rsid w:val="00A44F35"/>
    <w:rsid w:val="00A64A18"/>
    <w:rsid w:val="00A64D49"/>
    <w:rsid w:val="00A65709"/>
    <w:rsid w:val="00A72F03"/>
    <w:rsid w:val="00A90A5E"/>
    <w:rsid w:val="00A975A2"/>
    <w:rsid w:val="00A97879"/>
    <w:rsid w:val="00AB05F3"/>
    <w:rsid w:val="00AC465A"/>
    <w:rsid w:val="00AD1EA8"/>
    <w:rsid w:val="00AD6A21"/>
    <w:rsid w:val="00AE216E"/>
    <w:rsid w:val="00AE454C"/>
    <w:rsid w:val="00AF21D9"/>
    <w:rsid w:val="00AF4DD9"/>
    <w:rsid w:val="00B3784B"/>
    <w:rsid w:val="00B50211"/>
    <w:rsid w:val="00B54F73"/>
    <w:rsid w:val="00B63334"/>
    <w:rsid w:val="00B76F76"/>
    <w:rsid w:val="00B87DD3"/>
    <w:rsid w:val="00B97E98"/>
    <w:rsid w:val="00BD2739"/>
    <w:rsid w:val="00BF43CF"/>
    <w:rsid w:val="00BF709D"/>
    <w:rsid w:val="00C0693B"/>
    <w:rsid w:val="00C33536"/>
    <w:rsid w:val="00C46DE9"/>
    <w:rsid w:val="00C77E25"/>
    <w:rsid w:val="00C95100"/>
    <w:rsid w:val="00C97FCB"/>
    <w:rsid w:val="00CA7EDA"/>
    <w:rsid w:val="00CB10D9"/>
    <w:rsid w:val="00CC336C"/>
    <w:rsid w:val="00CD2C75"/>
    <w:rsid w:val="00CD4089"/>
    <w:rsid w:val="00CF5580"/>
    <w:rsid w:val="00D03565"/>
    <w:rsid w:val="00D0757B"/>
    <w:rsid w:val="00D12BD4"/>
    <w:rsid w:val="00D17862"/>
    <w:rsid w:val="00D21E10"/>
    <w:rsid w:val="00D220FC"/>
    <w:rsid w:val="00D3098D"/>
    <w:rsid w:val="00D346A4"/>
    <w:rsid w:val="00D4499F"/>
    <w:rsid w:val="00D57052"/>
    <w:rsid w:val="00D719FA"/>
    <w:rsid w:val="00D726AF"/>
    <w:rsid w:val="00D761FD"/>
    <w:rsid w:val="00D80032"/>
    <w:rsid w:val="00D90FCA"/>
    <w:rsid w:val="00D913BC"/>
    <w:rsid w:val="00D95C0E"/>
    <w:rsid w:val="00DB5188"/>
    <w:rsid w:val="00DC0D85"/>
    <w:rsid w:val="00DC5D9A"/>
    <w:rsid w:val="00DE060C"/>
    <w:rsid w:val="00DF2A33"/>
    <w:rsid w:val="00DF44C7"/>
    <w:rsid w:val="00DF6AD1"/>
    <w:rsid w:val="00E03C90"/>
    <w:rsid w:val="00E17CE0"/>
    <w:rsid w:val="00E266DD"/>
    <w:rsid w:val="00E3571B"/>
    <w:rsid w:val="00E52077"/>
    <w:rsid w:val="00E54C3A"/>
    <w:rsid w:val="00E57401"/>
    <w:rsid w:val="00E8234C"/>
    <w:rsid w:val="00E82D54"/>
    <w:rsid w:val="00E92E2D"/>
    <w:rsid w:val="00EA2845"/>
    <w:rsid w:val="00EA3A68"/>
    <w:rsid w:val="00EA44FA"/>
    <w:rsid w:val="00EC2B10"/>
    <w:rsid w:val="00EC6DBF"/>
    <w:rsid w:val="00EC7B59"/>
    <w:rsid w:val="00ED2092"/>
    <w:rsid w:val="00ED689E"/>
    <w:rsid w:val="00EE2042"/>
    <w:rsid w:val="00EE40B5"/>
    <w:rsid w:val="00EE7D4C"/>
    <w:rsid w:val="00F06355"/>
    <w:rsid w:val="00F07B66"/>
    <w:rsid w:val="00F26622"/>
    <w:rsid w:val="00F357BF"/>
    <w:rsid w:val="00F4063D"/>
    <w:rsid w:val="00F406F9"/>
    <w:rsid w:val="00F4264A"/>
    <w:rsid w:val="00F509C2"/>
    <w:rsid w:val="00F70EB1"/>
    <w:rsid w:val="00F90961"/>
    <w:rsid w:val="00F96D47"/>
    <w:rsid w:val="00FB0478"/>
    <w:rsid w:val="00FB15A1"/>
    <w:rsid w:val="00FB27F4"/>
    <w:rsid w:val="00FB5354"/>
    <w:rsid w:val="00FB563C"/>
    <w:rsid w:val="00FC10B0"/>
    <w:rsid w:val="00FC3586"/>
    <w:rsid w:val="00FC5084"/>
    <w:rsid w:val="00FD06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7A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link w:val="Listenabsatz"/>
    <w:uiPriority w:val="99"/>
    <w:locked/>
    <w:rsid w:val="00EE7D4C"/>
    <w:rPr>
      <w:sz w:val="24"/>
      <w:szCs w:val="24"/>
    </w:rPr>
  </w:style>
  <w:style w:type="paragraph" w:styleId="Listenabsatz">
    <w:name w:val="List Paragraph"/>
    <w:basedOn w:val="Standard"/>
    <w:link w:val="ListenabsatzZchn"/>
    <w:uiPriority w:val="34"/>
    <w:qFormat/>
    <w:rsid w:val="00EE7D4C"/>
    <w:pPr>
      <w:ind w:left="720"/>
      <w:contextualSpacing/>
    </w:pPr>
  </w:style>
  <w:style w:type="character" w:styleId="Hyperlink">
    <w:name w:val="Hyperlink"/>
    <w:uiPriority w:val="99"/>
    <w:rsid w:val="00C0693B"/>
    <w:rPr>
      <w:color w:val="0000FF"/>
      <w:u w:val="single"/>
    </w:rPr>
  </w:style>
  <w:style w:type="character" w:customStyle="1" w:styleId="TextkrperZchn">
    <w:name w:val="Textkörper Zchn"/>
    <w:link w:val="Textkrper"/>
    <w:rsid w:val="00D3098D"/>
    <w:rPr>
      <w:sz w:val="24"/>
      <w:szCs w:val="24"/>
    </w:rPr>
  </w:style>
  <w:style w:type="paragraph" w:styleId="KeinLeerraum">
    <w:name w:val="No Spacing"/>
    <w:uiPriority w:val="1"/>
    <w:qFormat/>
    <w:rsid w:val="008724BE"/>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796">
      <w:bodyDiv w:val="1"/>
      <w:marLeft w:val="0"/>
      <w:marRight w:val="0"/>
      <w:marTop w:val="0"/>
      <w:marBottom w:val="0"/>
      <w:divBdr>
        <w:top w:val="none" w:sz="0" w:space="0" w:color="auto"/>
        <w:left w:val="none" w:sz="0" w:space="0" w:color="auto"/>
        <w:bottom w:val="none" w:sz="0" w:space="0" w:color="auto"/>
        <w:right w:val="none" w:sz="0" w:space="0" w:color="auto"/>
      </w:divBdr>
    </w:div>
    <w:div w:id="98919716">
      <w:bodyDiv w:val="1"/>
      <w:marLeft w:val="0"/>
      <w:marRight w:val="0"/>
      <w:marTop w:val="0"/>
      <w:marBottom w:val="0"/>
      <w:divBdr>
        <w:top w:val="none" w:sz="0" w:space="0" w:color="auto"/>
        <w:left w:val="none" w:sz="0" w:space="0" w:color="auto"/>
        <w:bottom w:val="none" w:sz="0" w:space="0" w:color="auto"/>
        <w:right w:val="none" w:sz="0" w:space="0" w:color="auto"/>
      </w:divBdr>
    </w:div>
    <w:div w:id="203254730">
      <w:bodyDiv w:val="1"/>
      <w:marLeft w:val="0"/>
      <w:marRight w:val="0"/>
      <w:marTop w:val="0"/>
      <w:marBottom w:val="0"/>
      <w:divBdr>
        <w:top w:val="none" w:sz="0" w:space="0" w:color="auto"/>
        <w:left w:val="none" w:sz="0" w:space="0" w:color="auto"/>
        <w:bottom w:val="none" w:sz="0" w:space="0" w:color="auto"/>
        <w:right w:val="none" w:sz="0" w:space="0" w:color="auto"/>
      </w:divBdr>
    </w:div>
    <w:div w:id="207960014">
      <w:bodyDiv w:val="1"/>
      <w:marLeft w:val="0"/>
      <w:marRight w:val="0"/>
      <w:marTop w:val="0"/>
      <w:marBottom w:val="0"/>
      <w:divBdr>
        <w:top w:val="none" w:sz="0" w:space="0" w:color="auto"/>
        <w:left w:val="none" w:sz="0" w:space="0" w:color="auto"/>
        <w:bottom w:val="none" w:sz="0" w:space="0" w:color="auto"/>
        <w:right w:val="none" w:sz="0" w:space="0" w:color="auto"/>
      </w:divBdr>
    </w:div>
    <w:div w:id="377821158">
      <w:bodyDiv w:val="1"/>
      <w:marLeft w:val="0"/>
      <w:marRight w:val="0"/>
      <w:marTop w:val="0"/>
      <w:marBottom w:val="0"/>
      <w:divBdr>
        <w:top w:val="none" w:sz="0" w:space="0" w:color="auto"/>
        <w:left w:val="none" w:sz="0" w:space="0" w:color="auto"/>
        <w:bottom w:val="none" w:sz="0" w:space="0" w:color="auto"/>
        <w:right w:val="none" w:sz="0" w:space="0" w:color="auto"/>
      </w:divBdr>
    </w:div>
    <w:div w:id="617835699">
      <w:bodyDiv w:val="1"/>
      <w:marLeft w:val="0"/>
      <w:marRight w:val="0"/>
      <w:marTop w:val="0"/>
      <w:marBottom w:val="0"/>
      <w:divBdr>
        <w:top w:val="none" w:sz="0" w:space="0" w:color="auto"/>
        <w:left w:val="none" w:sz="0" w:space="0" w:color="auto"/>
        <w:bottom w:val="none" w:sz="0" w:space="0" w:color="auto"/>
        <w:right w:val="none" w:sz="0" w:space="0" w:color="auto"/>
      </w:divBdr>
    </w:div>
    <w:div w:id="650596073">
      <w:bodyDiv w:val="1"/>
      <w:marLeft w:val="0"/>
      <w:marRight w:val="0"/>
      <w:marTop w:val="0"/>
      <w:marBottom w:val="0"/>
      <w:divBdr>
        <w:top w:val="none" w:sz="0" w:space="0" w:color="auto"/>
        <w:left w:val="none" w:sz="0" w:space="0" w:color="auto"/>
        <w:bottom w:val="none" w:sz="0" w:space="0" w:color="auto"/>
        <w:right w:val="none" w:sz="0" w:space="0" w:color="auto"/>
      </w:divBdr>
    </w:div>
    <w:div w:id="679283151">
      <w:bodyDiv w:val="1"/>
      <w:marLeft w:val="0"/>
      <w:marRight w:val="0"/>
      <w:marTop w:val="0"/>
      <w:marBottom w:val="0"/>
      <w:divBdr>
        <w:top w:val="none" w:sz="0" w:space="0" w:color="auto"/>
        <w:left w:val="none" w:sz="0" w:space="0" w:color="auto"/>
        <w:bottom w:val="none" w:sz="0" w:space="0" w:color="auto"/>
        <w:right w:val="none" w:sz="0" w:space="0" w:color="auto"/>
      </w:divBdr>
    </w:div>
    <w:div w:id="806967769">
      <w:bodyDiv w:val="1"/>
      <w:marLeft w:val="0"/>
      <w:marRight w:val="0"/>
      <w:marTop w:val="0"/>
      <w:marBottom w:val="0"/>
      <w:divBdr>
        <w:top w:val="none" w:sz="0" w:space="0" w:color="auto"/>
        <w:left w:val="none" w:sz="0" w:space="0" w:color="auto"/>
        <w:bottom w:val="none" w:sz="0" w:space="0" w:color="auto"/>
        <w:right w:val="none" w:sz="0" w:space="0" w:color="auto"/>
      </w:divBdr>
    </w:div>
    <w:div w:id="823862070">
      <w:bodyDiv w:val="1"/>
      <w:marLeft w:val="0"/>
      <w:marRight w:val="0"/>
      <w:marTop w:val="0"/>
      <w:marBottom w:val="0"/>
      <w:divBdr>
        <w:top w:val="none" w:sz="0" w:space="0" w:color="auto"/>
        <w:left w:val="none" w:sz="0" w:space="0" w:color="auto"/>
        <w:bottom w:val="none" w:sz="0" w:space="0" w:color="auto"/>
        <w:right w:val="none" w:sz="0" w:space="0" w:color="auto"/>
      </w:divBdr>
    </w:div>
    <w:div w:id="857428967">
      <w:bodyDiv w:val="1"/>
      <w:marLeft w:val="0"/>
      <w:marRight w:val="0"/>
      <w:marTop w:val="0"/>
      <w:marBottom w:val="0"/>
      <w:divBdr>
        <w:top w:val="none" w:sz="0" w:space="0" w:color="auto"/>
        <w:left w:val="none" w:sz="0" w:space="0" w:color="auto"/>
        <w:bottom w:val="none" w:sz="0" w:space="0" w:color="auto"/>
        <w:right w:val="none" w:sz="0" w:space="0" w:color="auto"/>
      </w:divBdr>
    </w:div>
    <w:div w:id="933243516">
      <w:bodyDiv w:val="1"/>
      <w:marLeft w:val="0"/>
      <w:marRight w:val="0"/>
      <w:marTop w:val="0"/>
      <w:marBottom w:val="0"/>
      <w:divBdr>
        <w:top w:val="none" w:sz="0" w:space="0" w:color="auto"/>
        <w:left w:val="none" w:sz="0" w:space="0" w:color="auto"/>
        <w:bottom w:val="none" w:sz="0" w:space="0" w:color="auto"/>
        <w:right w:val="none" w:sz="0" w:space="0" w:color="auto"/>
      </w:divBdr>
    </w:div>
    <w:div w:id="958948553">
      <w:bodyDiv w:val="1"/>
      <w:marLeft w:val="0"/>
      <w:marRight w:val="0"/>
      <w:marTop w:val="0"/>
      <w:marBottom w:val="0"/>
      <w:divBdr>
        <w:top w:val="none" w:sz="0" w:space="0" w:color="auto"/>
        <w:left w:val="none" w:sz="0" w:space="0" w:color="auto"/>
        <w:bottom w:val="none" w:sz="0" w:space="0" w:color="auto"/>
        <w:right w:val="none" w:sz="0" w:space="0" w:color="auto"/>
      </w:divBdr>
    </w:div>
    <w:div w:id="967398566">
      <w:bodyDiv w:val="1"/>
      <w:marLeft w:val="0"/>
      <w:marRight w:val="0"/>
      <w:marTop w:val="0"/>
      <w:marBottom w:val="0"/>
      <w:divBdr>
        <w:top w:val="none" w:sz="0" w:space="0" w:color="auto"/>
        <w:left w:val="none" w:sz="0" w:space="0" w:color="auto"/>
        <w:bottom w:val="none" w:sz="0" w:space="0" w:color="auto"/>
        <w:right w:val="none" w:sz="0" w:space="0" w:color="auto"/>
      </w:divBdr>
    </w:div>
    <w:div w:id="995911816">
      <w:bodyDiv w:val="1"/>
      <w:marLeft w:val="0"/>
      <w:marRight w:val="0"/>
      <w:marTop w:val="0"/>
      <w:marBottom w:val="0"/>
      <w:divBdr>
        <w:top w:val="none" w:sz="0" w:space="0" w:color="auto"/>
        <w:left w:val="none" w:sz="0" w:space="0" w:color="auto"/>
        <w:bottom w:val="none" w:sz="0" w:space="0" w:color="auto"/>
        <w:right w:val="none" w:sz="0" w:space="0" w:color="auto"/>
      </w:divBdr>
    </w:div>
    <w:div w:id="1173184978">
      <w:bodyDiv w:val="1"/>
      <w:marLeft w:val="0"/>
      <w:marRight w:val="0"/>
      <w:marTop w:val="0"/>
      <w:marBottom w:val="0"/>
      <w:divBdr>
        <w:top w:val="none" w:sz="0" w:space="0" w:color="auto"/>
        <w:left w:val="none" w:sz="0" w:space="0" w:color="auto"/>
        <w:bottom w:val="none" w:sz="0" w:space="0" w:color="auto"/>
        <w:right w:val="none" w:sz="0" w:space="0" w:color="auto"/>
      </w:divBdr>
    </w:div>
    <w:div w:id="1227494683">
      <w:bodyDiv w:val="1"/>
      <w:marLeft w:val="0"/>
      <w:marRight w:val="0"/>
      <w:marTop w:val="0"/>
      <w:marBottom w:val="0"/>
      <w:divBdr>
        <w:top w:val="none" w:sz="0" w:space="0" w:color="auto"/>
        <w:left w:val="none" w:sz="0" w:space="0" w:color="auto"/>
        <w:bottom w:val="none" w:sz="0" w:space="0" w:color="auto"/>
        <w:right w:val="none" w:sz="0" w:space="0" w:color="auto"/>
      </w:divBdr>
    </w:div>
    <w:div w:id="1252591561">
      <w:bodyDiv w:val="1"/>
      <w:marLeft w:val="0"/>
      <w:marRight w:val="0"/>
      <w:marTop w:val="0"/>
      <w:marBottom w:val="0"/>
      <w:divBdr>
        <w:top w:val="none" w:sz="0" w:space="0" w:color="auto"/>
        <w:left w:val="none" w:sz="0" w:space="0" w:color="auto"/>
        <w:bottom w:val="none" w:sz="0" w:space="0" w:color="auto"/>
        <w:right w:val="none" w:sz="0" w:space="0" w:color="auto"/>
      </w:divBdr>
    </w:div>
    <w:div w:id="1320114204">
      <w:bodyDiv w:val="1"/>
      <w:marLeft w:val="0"/>
      <w:marRight w:val="0"/>
      <w:marTop w:val="0"/>
      <w:marBottom w:val="0"/>
      <w:divBdr>
        <w:top w:val="none" w:sz="0" w:space="0" w:color="auto"/>
        <w:left w:val="none" w:sz="0" w:space="0" w:color="auto"/>
        <w:bottom w:val="none" w:sz="0" w:space="0" w:color="auto"/>
        <w:right w:val="none" w:sz="0" w:space="0" w:color="auto"/>
      </w:divBdr>
    </w:div>
    <w:div w:id="1337074760">
      <w:bodyDiv w:val="1"/>
      <w:marLeft w:val="0"/>
      <w:marRight w:val="0"/>
      <w:marTop w:val="0"/>
      <w:marBottom w:val="0"/>
      <w:divBdr>
        <w:top w:val="none" w:sz="0" w:space="0" w:color="auto"/>
        <w:left w:val="none" w:sz="0" w:space="0" w:color="auto"/>
        <w:bottom w:val="none" w:sz="0" w:space="0" w:color="auto"/>
        <w:right w:val="none" w:sz="0" w:space="0" w:color="auto"/>
      </w:divBdr>
    </w:div>
    <w:div w:id="1356226622">
      <w:bodyDiv w:val="1"/>
      <w:marLeft w:val="0"/>
      <w:marRight w:val="0"/>
      <w:marTop w:val="0"/>
      <w:marBottom w:val="0"/>
      <w:divBdr>
        <w:top w:val="none" w:sz="0" w:space="0" w:color="auto"/>
        <w:left w:val="none" w:sz="0" w:space="0" w:color="auto"/>
        <w:bottom w:val="none" w:sz="0" w:space="0" w:color="auto"/>
        <w:right w:val="none" w:sz="0" w:space="0" w:color="auto"/>
      </w:divBdr>
    </w:div>
    <w:div w:id="1399861611">
      <w:bodyDiv w:val="1"/>
      <w:marLeft w:val="0"/>
      <w:marRight w:val="0"/>
      <w:marTop w:val="0"/>
      <w:marBottom w:val="0"/>
      <w:divBdr>
        <w:top w:val="none" w:sz="0" w:space="0" w:color="auto"/>
        <w:left w:val="none" w:sz="0" w:space="0" w:color="auto"/>
        <w:bottom w:val="none" w:sz="0" w:space="0" w:color="auto"/>
        <w:right w:val="none" w:sz="0" w:space="0" w:color="auto"/>
      </w:divBdr>
    </w:div>
    <w:div w:id="1474759257">
      <w:bodyDiv w:val="1"/>
      <w:marLeft w:val="0"/>
      <w:marRight w:val="0"/>
      <w:marTop w:val="0"/>
      <w:marBottom w:val="0"/>
      <w:divBdr>
        <w:top w:val="none" w:sz="0" w:space="0" w:color="auto"/>
        <w:left w:val="none" w:sz="0" w:space="0" w:color="auto"/>
        <w:bottom w:val="none" w:sz="0" w:space="0" w:color="auto"/>
        <w:right w:val="none" w:sz="0" w:space="0" w:color="auto"/>
      </w:divBdr>
    </w:div>
    <w:div w:id="1573345898">
      <w:bodyDiv w:val="1"/>
      <w:marLeft w:val="0"/>
      <w:marRight w:val="0"/>
      <w:marTop w:val="0"/>
      <w:marBottom w:val="0"/>
      <w:divBdr>
        <w:top w:val="none" w:sz="0" w:space="0" w:color="auto"/>
        <w:left w:val="none" w:sz="0" w:space="0" w:color="auto"/>
        <w:bottom w:val="none" w:sz="0" w:space="0" w:color="auto"/>
        <w:right w:val="none" w:sz="0" w:space="0" w:color="auto"/>
      </w:divBdr>
    </w:div>
    <w:div w:id="1584101451">
      <w:bodyDiv w:val="1"/>
      <w:marLeft w:val="0"/>
      <w:marRight w:val="0"/>
      <w:marTop w:val="0"/>
      <w:marBottom w:val="0"/>
      <w:divBdr>
        <w:top w:val="none" w:sz="0" w:space="0" w:color="auto"/>
        <w:left w:val="none" w:sz="0" w:space="0" w:color="auto"/>
        <w:bottom w:val="none" w:sz="0" w:space="0" w:color="auto"/>
        <w:right w:val="none" w:sz="0" w:space="0" w:color="auto"/>
      </w:divBdr>
    </w:div>
    <w:div w:id="1707023433">
      <w:bodyDiv w:val="1"/>
      <w:marLeft w:val="0"/>
      <w:marRight w:val="0"/>
      <w:marTop w:val="0"/>
      <w:marBottom w:val="0"/>
      <w:divBdr>
        <w:top w:val="none" w:sz="0" w:space="0" w:color="auto"/>
        <w:left w:val="none" w:sz="0" w:space="0" w:color="auto"/>
        <w:bottom w:val="none" w:sz="0" w:space="0" w:color="auto"/>
        <w:right w:val="none" w:sz="0" w:space="0" w:color="auto"/>
      </w:divBdr>
    </w:div>
    <w:div w:id="1903759405">
      <w:bodyDiv w:val="1"/>
      <w:marLeft w:val="0"/>
      <w:marRight w:val="0"/>
      <w:marTop w:val="0"/>
      <w:marBottom w:val="0"/>
      <w:divBdr>
        <w:top w:val="none" w:sz="0" w:space="0" w:color="auto"/>
        <w:left w:val="none" w:sz="0" w:space="0" w:color="auto"/>
        <w:bottom w:val="none" w:sz="0" w:space="0" w:color="auto"/>
        <w:right w:val="none" w:sz="0" w:space="0" w:color="auto"/>
      </w:divBdr>
    </w:div>
    <w:div w:id="1983655535">
      <w:bodyDiv w:val="1"/>
      <w:marLeft w:val="0"/>
      <w:marRight w:val="0"/>
      <w:marTop w:val="0"/>
      <w:marBottom w:val="0"/>
      <w:divBdr>
        <w:top w:val="none" w:sz="0" w:space="0" w:color="auto"/>
        <w:left w:val="none" w:sz="0" w:space="0" w:color="auto"/>
        <w:bottom w:val="none" w:sz="0" w:space="0" w:color="auto"/>
        <w:right w:val="none" w:sz="0" w:space="0" w:color="auto"/>
      </w:divBdr>
    </w:div>
    <w:div w:id="2002537257">
      <w:bodyDiv w:val="1"/>
      <w:marLeft w:val="0"/>
      <w:marRight w:val="0"/>
      <w:marTop w:val="0"/>
      <w:marBottom w:val="0"/>
      <w:divBdr>
        <w:top w:val="none" w:sz="0" w:space="0" w:color="auto"/>
        <w:left w:val="none" w:sz="0" w:space="0" w:color="auto"/>
        <w:bottom w:val="none" w:sz="0" w:space="0" w:color="auto"/>
        <w:right w:val="none" w:sz="0" w:space="0" w:color="auto"/>
      </w:divBdr>
    </w:div>
    <w:div w:id="2075007264">
      <w:bodyDiv w:val="1"/>
      <w:marLeft w:val="0"/>
      <w:marRight w:val="0"/>
      <w:marTop w:val="0"/>
      <w:marBottom w:val="0"/>
      <w:divBdr>
        <w:top w:val="none" w:sz="0" w:space="0" w:color="auto"/>
        <w:left w:val="none" w:sz="0" w:space="0" w:color="auto"/>
        <w:bottom w:val="none" w:sz="0" w:space="0" w:color="auto"/>
        <w:right w:val="none" w:sz="0" w:space="0" w:color="auto"/>
      </w:divBdr>
    </w:div>
    <w:div w:id="2083747303">
      <w:bodyDiv w:val="1"/>
      <w:marLeft w:val="0"/>
      <w:marRight w:val="0"/>
      <w:marTop w:val="0"/>
      <w:marBottom w:val="0"/>
      <w:divBdr>
        <w:top w:val="none" w:sz="0" w:space="0" w:color="auto"/>
        <w:left w:val="none" w:sz="0" w:space="0" w:color="auto"/>
        <w:bottom w:val="none" w:sz="0" w:space="0" w:color="auto"/>
        <w:right w:val="none" w:sz="0" w:space="0" w:color="auto"/>
      </w:divBdr>
    </w:div>
    <w:div w:id="21130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3800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2017-02-20T09:52:00Z</dcterms:created>
  <dcterms:modified xsi:type="dcterms:W3CDTF">2017-02-20T09:53:00Z</dcterms:modified>
</cp:coreProperties>
</file>